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9dde16b7094106" /></Relationships>
</file>

<file path=word/document.xml><?xml version="1.0" encoding="utf-8"?>
<w:document xmlns:w="http://schemas.openxmlformats.org/wordprocessingml/2006/main">
  <w:body>
    <w:p>
      <w:r>
        <w:rPr>
          <w:b/>
        </w:rPr>
        <w:r>
          <w:rPr/>
          <w:t xml:space="preserve">2322-S</w:t>
        </w:r>
      </w:r>
      <w:r>
        <w:rPr>
          <w:b/>
        </w:rPr>
        <w:t xml:space="preserve"> </w:t>
        <w:t xml:space="preserve">AMS</w:t>
      </w:r>
      <w:r>
        <w:rPr>
          <w:b/>
        </w:rPr>
        <w:t xml:space="preserve"> </w:t>
        <w:r>
          <w:rPr/>
          <w:t xml:space="preserve">FI</w:t>
        </w:r>
      </w:r>
      <w:r>
        <w:rPr>
          <w:b/>
        </w:rPr>
        <w:t xml:space="preserve"> </w:t>
        <w:r>
          <w:rPr/>
          <w:t xml:space="preserve">S5328.1</w:t>
        </w:r>
      </w:r>
      <w:r>
        <w:rPr>
          <w:b/>
        </w:rPr>
        <w:t xml:space="preserve"> - NOT FOR FLOOR USE</w:t>
      </w:r>
    </w:p>
    <w:p>
      <w:pPr>
        <w:ind w:left="0" w:right="0" w:firstLine="576"/>
      </w:pPr>
    </w:p>
    <w:p>
      <w:pPr>
        <w:spacing w:before="480" w:after="0" w:line="408" w:lineRule="exact"/>
      </w:pPr>
      <w:r>
        <w:rPr>
          <w:b/>
          <w:u w:val="single"/>
        </w:rPr>
        <w:t xml:space="preserve">SHB 2322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NOT 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property insurers to assist their insureds with either risk mitigation or prevention, or both, and goods and services could help prevent, or reduce the severity of claims and losses. The legislature further finds that property insurers engage in supporting insureds through disaster response activities when there is an imminent threat of damage to insured property, such as wildfire prevention defense efforts that provide fire retardants to homes in a wildfire area or send crews to combat wildfires to protect insureds' homes. The legislature further finds that assisting insureds with risk mitigation and prevention and providing disaster response activities are both useful in preventing economic loss, and should be exempt from the prohibition against inducements under RCW 48.30.140 and 48.30.150.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With the prior approval of the commissioner, a property insurer may include the following goods and services intended to reduce either the probability of loss, or the extent of loss, or both, from a covered event as part of a policy of property insurance, except commercial property insurance: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and</w:t>
      </w:r>
    </w:p>
    <w:p>
      <w:pPr>
        <w:spacing w:before="0" w:after="0" w:line="408" w:lineRule="exact"/>
        <w:ind w:left="0" w:right="0" w:firstLine="576"/>
        <w:jc w:val="left"/>
      </w:pPr>
      <w:r>
        <w:rPr/>
        <w:t xml:space="preserve">(d) Other goods and services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one thousand five hundred dollars in value in the aggregate in any twelve-month period.</w:t>
      </w:r>
    </w:p>
    <w:p>
      <w:pPr>
        <w:spacing w:before="0" w:after="0" w:line="408" w:lineRule="exact"/>
        <w:ind w:left="0" w:right="0" w:firstLine="576"/>
        <w:jc w:val="left"/>
      </w:pPr>
      <w:r>
        <w:rPr/>
        <w:t xml:space="preserve">(4) In order to receive prior approval of the commissioner, and except as provided in subsection (6) of this section, the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the goods and services in a policy of property insurance, except commercial property insurance, it does not constitute a violation of RCW 48.30.140 or 48.30.150.</w:t>
      </w:r>
    </w:p>
    <w:p>
      <w:pPr>
        <w:spacing w:before="0" w:after="0" w:line="408" w:lineRule="exact"/>
        <w:ind w:left="0" w:right="0" w:firstLine="576"/>
        <w:jc w:val="left"/>
      </w:pPr>
      <w:r>
        <w:rPr/>
        <w:t xml:space="preserve">(6)(a) A property insurer may conduct a pilot program as either a risk mitigation or prevention, or both, strategy through which the insurer offers or provides either risk mitigation or prevention, or both, or goods and services identified in subsection (1) of this section in connection with an insurance policy covering property risks, except commercial property insurance, in accordance with rules adopted by the commissioner.</w:t>
      </w:r>
    </w:p>
    <w:p>
      <w:pPr>
        <w:spacing w:before="0" w:after="0" w:line="408" w:lineRule="exact"/>
        <w:ind w:left="0" w:right="0" w:firstLine="576"/>
        <w:jc w:val="left"/>
      </w:pPr>
      <w:r>
        <w:rPr/>
        <w:t xml:space="preserve">(b) A property insurer offering or providing either risk mitigation or prevention, or both, or goods and services through a pilot program under this subsection is exempt from including information about either the risk mitigation or prevention, or both, or goods and services in its rate filing as is otherwise required under subsection (4) of this section and section 3 of this act.</w:t>
      </w:r>
    </w:p>
    <w:p>
      <w:pPr>
        <w:spacing w:before="0" w:after="0" w:line="408" w:lineRule="exact"/>
        <w:ind w:left="0" w:right="0" w:firstLine="576"/>
        <w:jc w:val="left"/>
      </w:pPr>
      <w:r>
        <w:rPr/>
        <w:t xml:space="preserve">(c) A property insurer's pilot program may last no longer than two years.</w:t>
      </w:r>
    </w:p>
    <w:p>
      <w:pPr>
        <w:spacing w:before="0" w:after="0" w:line="408" w:lineRule="exact"/>
        <w:ind w:left="0" w:right="0" w:firstLine="576"/>
        <w:jc w:val="left"/>
      </w:pPr>
      <w:r>
        <w:rPr/>
        <w:t xml:space="preserve">(7) This section does not apply to a disaster or emergency response program of a property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addition to other information required by this chapter, a rate filing by a property insurer for a policy, except commercial property insurance, that includes either risk mitigation or prevention, or both, or goods and services under section 2 of this act, must demonstrate that its rates account for the expected costs of the goods and services and the reduction in expected claims costs resulting from the goods and services.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property insurer offering or providing either risk mitigation or prevention, or both, or goods and services through a pilot program established in section 2(6) of this act; or</w:t>
      </w:r>
    </w:p>
    <w:p>
      <w:pPr>
        <w:spacing w:before="0" w:after="0" w:line="408" w:lineRule="exact"/>
        <w:ind w:left="0" w:right="0" w:firstLine="576"/>
        <w:jc w:val="left"/>
      </w:pPr>
      <w:r>
        <w:rPr/>
        <w:t xml:space="preserve">(b) A disaster or emergency response program of a property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commissioner may adopt rules as necessary to implement sections 2 and 3 of this act, including but not limited to:</w:t>
      </w:r>
    </w:p>
    <w:p>
      <w:pPr>
        <w:spacing w:before="0" w:after="0" w:line="408" w:lineRule="exact"/>
        <w:ind w:left="0" w:right="0" w:firstLine="576"/>
        <w:jc w:val="left"/>
      </w:pPr>
      <w:r>
        <w:rPr/>
        <w:t xml:space="preserve">(1) Rules requiring a notice to insureds or potential insureds regarding their ability to opt out of receiving any risk mitigation or prevention, or both, or goods and services;</w:t>
      </w:r>
    </w:p>
    <w:p>
      <w:pPr>
        <w:spacing w:before="0" w:after="0" w:line="408" w:lineRule="exact"/>
        <w:ind w:left="0" w:right="0" w:firstLine="576"/>
        <w:jc w:val="left"/>
      </w:pPr>
      <w:r>
        <w:rPr/>
        <w:t xml:space="preserve">(2) Rules increasing the value of the goods and services permitted under section 2(1) of this act;</w:t>
      </w:r>
    </w:p>
    <w:p>
      <w:pPr>
        <w:spacing w:before="0" w:after="0" w:line="408" w:lineRule="exact"/>
        <w:ind w:left="0" w:right="0" w:firstLine="576"/>
        <w:jc w:val="left"/>
      </w:pPr>
      <w:r>
        <w:rPr/>
        <w:t xml:space="preserve">(3) Rules establishing requirements for pilot programs authorized under section 2(6) of this act; and</w:t>
      </w:r>
    </w:p>
    <w:p>
      <w:pPr>
        <w:spacing w:before="0" w:after="0" w:line="408" w:lineRule="exact"/>
        <w:ind w:left="0" w:right="0" w:firstLine="576"/>
        <w:jc w:val="left"/>
      </w:pPr>
      <w:r>
        <w:rPr/>
        <w:t xml:space="preserve">(4) Rules identifying which insurer disaster response activities are exempt from sections 2 and 3 of this act and RCW 48.30.140 and 48.30.150."</w:t>
      </w:r>
    </w:p>
    <w:p>
      <w:pPr>
        <w:spacing w:before="480" w:after="0" w:line="408" w:lineRule="exact"/>
      </w:pPr>
      <w:r>
        <w:rPr>
          <w:b/>
          <w:u w:val="single"/>
        </w:rPr>
        <w:t xml:space="preserve">SHB 2322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r>
        <w:rPr>
          <w:b/>
        </w:rPr>
        <w:t xml:space="preserve">NOT ADOPTED 03/02/2018</w:t>
      </w:r>
    </w:p>
    <w:p>
      <w:pPr>
        <w:spacing w:before="0" w:after="0" w:line="408" w:lineRule="exact"/>
        <w:ind w:left="0" w:right="0" w:firstLine="576"/>
        <w:jc w:val="left"/>
      </w:pPr>
      <w:r>
        <w:rPr/>
        <w:t xml:space="preserve">On page 1, line 1 of the title, after "insurance;" strike the remainder of the title and insert "adding new sections to chapter 48.18 RCW; adding a new section to chapter 48.19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0399d1115d4c93" /></Relationships>
</file>