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f23da7dfd94635" /></Relationships>
</file>

<file path=word/document.xml><?xml version="1.0" encoding="utf-8"?>
<w:document xmlns:w="http://schemas.openxmlformats.org/wordprocessingml/2006/main">
  <w:body>
    <w:p>
      <w:r>
        <w:rPr>
          <w:b/>
        </w:rPr>
        <w:r>
          <w:rPr/>
          <w:t xml:space="preserve">1896-S2</w:t>
        </w:r>
      </w:r>
      <w:r>
        <w:rPr>
          <w:b/>
        </w:rPr>
        <w:t xml:space="preserve"> </w:t>
        <w:t xml:space="preserve">AMS</w:t>
      </w:r>
      <w:r>
        <w:rPr>
          <w:b/>
        </w:rPr>
        <w:t xml:space="preserve"> </w:t>
        <w:r>
          <w:rPr/>
          <w:t xml:space="preserve">WELL</w:t>
        </w:r>
      </w:r>
      <w:r>
        <w:rPr>
          <w:b/>
        </w:rPr>
        <w:t xml:space="preserve"> </w:t>
        <w:r>
          <w:rPr/>
          <w:t xml:space="preserve">S6115.1</w:t>
        </w:r>
      </w:r>
      <w:r>
        <w:rPr>
          <w:b/>
        </w:rPr>
        <w:t xml:space="preserve"> - NOT FOR FLOOR USE</w:t>
      </w:r>
    </w:p>
    <w:p>
      <w:pPr>
        <w:ind w:left="0" w:right="0" w:firstLine="576"/>
      </w:pPr>
    </w:p>
    <w:p>
      <w:pPr>
        <w:spacing w:before="480" w:after="0" w:line="408" w:lineRule="exact"/>
      </w:pPr>
      <w:r>
        <w:rPr>
          <w:b/>
          <w:u w:val="single"/>
        </w:rPr>
        <w:t xml:space="preserve">2SHB 1896</w:t>
      </w:r>
      <w:r>
        <w:t xml:space="preserve"> -</w:t>
      </w:r>
      <w:r>
        <w:t xml:space="preserve"> </w:t>
        <w:t xml:space="preserve">S AMD TO ENGR COMM AMD (S5779.E)</w:t>
      </w:r>
      <w:r>
        <w:t xml:space="preserve"> </w:t>
      </w:r>
      <w:r>
        <w:rPr>
          <w:b/>
        </w:rPr>
        <w:t xml:space="preserve">925</w:t>
      </w:r>
    </w:p>
    <w:p>
      <w:pPr>
        <w:spacing w:before="0" w:after="0" w:line="408" w:lineRule="exact"/>
        <w:ind w:left="0" w:right="0" w:firstLine="576"/>
        <w:jc w:val="left"/>
      </w:pPr>
      <w:r>
        <w:rPr/>
        <w:t xml:space="preserve">By Senator Wellman</w:t>
      </w:r>
    </w:p>
    <w:p>
      <w:pPr>
        <w:jc w:val="right"/>
      </w:pPr>
      <w:r>
        <w:rPr>
          <w:b/>
        </w:rPr>
        <w:t xml:space="preserve">OUT OF ORDER 03/06/2018</w:t>
      </w:r>
    </w:p>
    <w:p>
      <w:pPr>
        <w:spacing w:before="0" w:after="0" w:line="408" w:lineRule="exact"/>
        <w:ind w:left="0" w:right="0" w:firstLine="576"/>
        <w:jc w:val="left"/>
      </w:pPr>
      <w:r>
        <w:rPr/>
        <w:t xml:space="preserve">On page 4, after line 14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5</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Effective July 1, 2018, responsibility for administering the Washington history day program is transferred from the Washington state historical society to the office of the superintendent of public instruction. In accordance with this subsection (1)(a), and subject to funds appropriated for this specific purpose, the office of the superintendent of public instruction is responsible for the administration and coordination of the Washington history day program, a program affiliated with the national history day organization, including providing necessary staff support.</w:t>
      </w:r>
    </w:p>
    <w:p>
      <w:pPr>
        <w:spacing w:before="0" w:after="0" w:line="408" w:lineRule="exact"/>
        <w:ind w:left="0" w:right="0" w:firstLine="576"/>
        <w:jc w:val="left"/>
      </w:pPr>
      <w:r>
        <w:rPr/>
        <w:t xml:space="preserve">(b) Subject to the requirements and limits of (a) of this subsection, the Washington history day program must be operated as a partnership between the office of the superintendent of public instruction, the Washington state historical society, and private parties interested in providing funding and in-kind support for the program. The Washington state historical society must, in coordination with the office of the superintendent of public instruction, promote the program and provide access and support for students who are conducting primary and secondary research of historical Washington state documents and commentary.</w:t>
      </w:r>
    </w:p>
    <w:p>
      <w:pPr>
        <w:spacing w:before="0" w:after="0" w:line="408" w:lineRule="exact"/>
        <w:ind w:left="0" w:right="0" w:firstLine="576"/>
        <w:jc w:val="left"/>
      </w:pPr>
      <w:r>
        <w:rPr/>
        <w:t xml:space="preserve">(2) The Washington history day account is created in the custody of the state treasurer. In collaboration with private and philanthropic partners, private matching funds will be procured to support Washington history day. All receipts from gifts, grants, or endowments from public or private sources must be deposited into the account. Expenditures from the account may be used only for the Washington history day program. Only the superintendent of public instruction or the superintendent's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2017 3rd sp.s. c 5 s 89 are each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and medical leave insurance account, the food animal veterinarian conditional scholarship account, the forest health revolving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w:t>
      </w:r>
      <w:r>
        <w:rPr>
          <w:u w:val="single"/>
        </w:rPr>
        <w:t xml:space="preserve">the Washington history day account,</w:t>
      </w:r>
      <w:r>
        <w:rPr/>
        <w:t xml:space="preserve">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pilotage account, the produce railcar pool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0" w:after="0" w:line="408" w:lineRule="exact"/>
        <w:ind w:left="0" w:right="0" w:firstLine="576"/>
        <w:jc w:val="left"/>
      </w:pPr>
      <w:r>
        <w:rPr/>
        <w:t xml:space="preserve">Renumber the remaining section consecutively and correct any internal references accordingly.</w:t>
      </w:r>
    </w:p>
    <w:p>
      <w:pPr>
        <w:spacing w:before="480" w:after="0" w:line="408" w:lineRule="exact"/>
      </w:pPr>
      <w:r>
        <w:rPr>
          <w:b/>
          <w:u w:val="single"/>
        </w:rPr>
        <w:t xml:space="preserve">2SHB 1896</w:t>
      </w:r>
      <w:r>
        <w:t xml:space="preserve"> -</w:t>
      </w:r>
      <w:r>
        <w:t xml:space="preserve"> </w:t>
        <w:t xml:space="preserve">S AMD TO ENGR COMM AMD (S5779.E)</w:t>
      </w:r>
      <w:r>
        <w:t xml:space="preserve"> </w:t>
      </w:r>
      <w:r>
        <w:rPr>
          <w:b/>
        </w:rPr>
        <w:t xml:space="preserve">925</w:t>
      </w:r>
    </w:p>
    <w:p>
      <w:pPr>
        <w:spacing w:before="0" w:after="0" w:line="408" w:lineRule="exact"/>
        <w:ind w:left="0" w:right="0" w:firstLine="576"/>
        <w:jc w:val="left"/>
      </w:pPr>
      <w:r>
        <w:rPr/>
        <w:t xml:space="preserve">By Senator Wellman</w:t>
      </w:r>
    </w:p>
    <w:p>
      <w:pPr>
        <w:jc w:val="right"/>
      </w:pPr>
      <w:r>
        <w:rPr>
          <w:b/>
        </w:rPr>
        <w:t xml:space="preserve">OUT OF ORDER 03/06/2018</w:t>
      </w:r>
    </w:p>
    <w:p>
      <w:pPr>
        <w:spacing w:before="0" w:after="0" w:line="408" w:lineRule="exact"/>
        <w:ind w:left="0" w:right="0" w:firstLine="576"/>
        <w:jc w:val="left"/>
      </w:pPr>
      <w:r>
        <w:rPr/>
        <w:t xml:space="preserve">On page 4, line 18 of the title amendment, after "insert" insert "amending RCW 43.79A.040;" and beginning on line 19 after "28A.415 RCW;" strike "adding a new section" and insert "adding new sections"</w:t>
      </w:r>
    </w:p>
    <w:p>
      <w:pPr>
        <w:spacing w:before="0" w:after="0" w:line="408" w:lineRule="exact"/>
        <w:ind w:left="0" w:right="0" w:firstLine="576"/>
        <w:jc w:val="left"/>
      </w:pPr>
      <w:r>
        <w:rPr>
          <w:u w:val="single"/>
        </w:rPr>
        <w:t xml:space="preserve">EFFECT:</w:t>
      </w:r>
      <w:r>
        <w:rPr/>
        <w:t xml:space="preserve"> (1) Transfers administration and coordination of the Washington History Day Program (Program) from the Washington State Historical Society (WSHS) to the Office of the Superintendent of Public Instruction (OSPI), effective July 1, 2018.</w:t>
      </w:r>
    </w:p>
    <w:p>
      <w:pPr>
        <w:spacing w:before="0" w:after="0" w:line="408" w:lineRule="exact"/>
        <w:ind w:left="0" w:right="0" w:firstLine="576"/>
        <w:jc w:val="left"/>
      </w:pPr>
      <w:r>
        <w:rPr/>
        <w:t xml:space="preserve">(2) Specifies that the Program must be operated as a partnership between WSHS, OSPI, and private parties interested in providing funding and in kind support.</w:t>
      </w:r>
    </w:p>
    <w:p>
      <w:pPr>
        <w:spacing w:before="0" w:after="0" w:line="408" w:lineRule="exact"/>
        <w:ind w:left="0" w:right="0" w:firstLine="576"/>
        <w:jc w:val="left"/>
      </w:pPr>
      <w:r>
        <w:rPr/>
        <w:t xml:space="preserve">(3) Creates a new nonappropriated Washington History Day Account in the custody of the Washington state treasurer.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1733be9f848db" /></Relationships>
</file>