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f189f9f8a9740cf" /></Relationships>
</file>

<file path=word/document.xml><?xml version="1.0" encoding="utf-8"?>
<w:document xmlns:w="http://schemas.openxmlformats.org/wordprocessingml/2006/main">
  <w:body>
    <w:p>
      <w:r>
        <w:rPr>
          <w:b/>
        </w:rPr>
        <w:r>
          <w:rPr/>
          <w:t xml:space="preserve">1824-S.E</w:t>
        </w:r>
      </w:r>
      <w:r>
        <w:rPr>
          <w:b/>
        </w:rPr>
        <w:t xml:space="preserve"> </w:t>
        <w:t xml:space="preserve">AMS</w:t>
      </w:r>
      <w:r>
        <w:rPr>
          <w:b/>
        </w:rPr>
        <w:t xml:space="preserve"> </w:t>
        <w:r>
          <w:rPr/>
          <w:t xml:space="preserve">ERIC</w:t>
        </w:r>
      </w:r>
      <w:r>
        <w:rPr>
          <w:b/>
        </w:rPr>
        <w:t xml:space="preserve"> </w:t>
        <w:r>
          <w:rPr/>
          <w:t xml:space="preserve">S2480.1</w:t>
        </w:r>
      </w:r>
      <w:r>
        <w:rPr>
          <w:b/>
        </w:rPr>
        <w:t xml:space="preserve"> - NOT FOR FLOOR USE</w:t>
      </w:r>
    </w:p>
    <w:p>
      <w:pPr>
        <w:ind w:left="0" w:right="0" w:firstLine="576"/>
      </w:pPr>
    </w:p>
    <w:p>
      <w:pPr>
        <w:spacing w:before="480" w:after="0" w:line="408" w:lineRule="exact"/>
      </w:pPr>
      <w:r>
        <w:rPr>
          <w:b/>
          <w:u w:val="single"/>
        </w:rPr>
        <w:t xml:space="preserve">ESHB 1824</w:t>
      </w:r>
      <w:r>
        <w:t xml:space="preserve"> -</w:t>
      </w:r>
      <w:r>
        <w:t xml:space="preserve"> </w:t>
        <w:t xml:space="preserve">S AMD</w:t>
      </w:r>
      <w:r>
        <w:t xml:space="preserve"> </w:t>
      </w:r>
      <w:r>
        <w:rPr>
          <w:b/>
        </w:rPr>
        <w:t xml:space="preserve">214</w:t>
      </w:r>
    </w:p>
    <w:p>
      <w:pPr>
        <w:spacing w:before="0" w:after="0" w:line="408" w:lineRule="exact"/>
        <w:ind w:left="0" w:right="0" w:firstLine="576"/>
        <w:jc w:val="left"/>
      </w:pPr>
      <w:r>
        <w:rPr/>
        <w:t xml:space="preserve">By Senator Ericksen</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010</w:t>
      </w:r>
      <w:r>
        <w:rPr/>
        <w:t xml:space="preserve"> and 2006 c 183 s 1 are each amended to read as follows:</w:t>
      </w:r>
    </w:p>
    <w:p>
      <w:pPr>
        <w:spacing w:before="0" w:after="0" w:line="408" w:lineRule="exact"/>
        <w:ind w:left="0" w:right="0" w:firstLine="576"/>
        <w:jc w:val="left"/>
      </w:pPr>
      <w:r>
        <w:rPr/>
        <w:t xml:space="preserve">The legislature finds that a convenient, safe, and environmentally sound system for the collection, transportation, and recycling of covered electronic products must be established. The legislature further finds that the system must encourage the design of electronic products that are less toxic and more recyclable. The legislature further finds that the responsibility for this system must be shared among all stakeholders, with manufacturers financing the collection, transportation, and recycling system. </w:t>
      </w:r>
      <w:r>
        <w:rPr>
          <w:u w:val="single"/>
        </w:rPr>
        <w:t xml:space="preserve">The legislature further finds that the authority that is charged with developing, financing, and implementing this system must perform these functions with full public disclosure and that the department must exercise strong oversight of the performance of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280</w:t>
      </w:r>
      <w:r>
        <w:rPr/>
        <w:t xml:space="preserve"> and 2006 c 183 s 29 are each amended to read as follows:</w:t>
      </w:r>
    </w:p>
    <w:p>
      <w:pPr>
        <w:spacing w:before="0" w:after="0" w:line="408" w:lineRule="exact"/>
        <w:ind w:left="0" w:right="0" w:firstLine="576"/>
        <w:jc w:val="left"/>
      </w:pPr>
      <w:r>
        <w:rPr/>
        <w:t xml:space="preserve">(1) The Washington materials management and financing authority is established as a public body corporate and politic, constituting an instrumentality of the state of Washington exercising essential governmental functions.</w:t>
      </w:r>
    </w:p>
    <w:p>
      <w:pPr>
        <w:spacing w:before="0" w:after="0" w:line="408" w:lineRule="exact"/>
        <w:ind w:left="0" w:right="0" w:firstLine="576"/>
        <w:jc w:val="left"/>
      </w:pPr>
      <w:r>
        <w:rPr/>
        <w:t xml:space="preserve">(2) The authority shall plan and implement a collection, transportation, and recycling program for manufacturers that have registered with the department their intent to participate in the standard program as required under RCW 70.95N.040.</w:t>
      </w:r>
    </w:p>
    <w:p>
      <w:pPr>
        <w:spacing w:before="0" w:after="0" w:line="408" w:lineRule="exact"/>
        <w:ind w:left="0" w:right="0" w:firstLine="576"/>
        <w:jc w:val="left"/>
      </w:pPr>
      <w:r>
        <w:rPr/>
        <w:t xml:space="preserve">(3) Membership in the authority is comprised of registered participating manufacturers. Any registered manufacturer who does not qualify or is not approved to submit an independent plan, or whose independent plan has not been approved by the department, is a member of the authority. All new entrants and white box manufacturers are also members of the authority.</w:t>
      </w:r>
    </w:p>
    <w:p>
      <w:pPr>
        <w:spacing w:before="0" w:after="0" w:line="408" w:lineRule="exact"/>
        <w:ind w:left="0" w:right="0" w:firstLine="576"/>
        <w:jc w:val="left"/>
      </w:pPr>
      <w:r>
        <w:rPr/>
        <w:t xml:space="preserve">(4) The authority shall act as a business management organization on behalf of the citizens of the state to manage financial resources and contract for services for collection, transportation, and recycling of covered electronic products.</w:t>
      </w:r>
    </w:p>
    <w:p>
      <w:pPr>
        <w:spacing w:before="0" w:after="0" w:line="408" w:lineRule="exact"/>
        <w:ind w:left="0" w:right="0" w:firstLine="576"/>
        <w:jc w:val="left"/>
      </w:pPr>
      <w:r>
        <w:rPr/>
        <w:t xml:space="preserve">(5) The authority's standard plan is responsible for collecting, transporting, and recycling the sum of the equivalent shares of each participating manufacturer.</w:t>
      </w:r>
    </w:p>
    <w:p>
      <w:pPr>
        <w:spacing w:before="0" w:after="0" w:line="408" w:lineRule="exact"/>
        <w:ind w:left="0" w:right="0" w:firstLine="576"/>
        <w:jc w:val="left"/>
      </w:pPr>
      <w:r>
        <w:rPr/>
        <w:t xml:space="preserve">(6) The authority shall accept into the standard program covered electronic products from any registered collector who meets the requirements of this chapter. The authority shall compensate registered collectors for the reasonable costs associated with collection, but is not required to compensate nor restricted from compensating the additional collection costs resulting from the additional convenience offered to customers through premium and curbside services.</w:t>
      </w:r>
    </w:p>
    <w:p>
      <w:pPr>
        <w:spacing w:before="0" w:after="0" w:line="408" w:lineRule="exact"/>
        <w:ind w:left="0" w:right="0" w:firstLine="576"/>
        <w:jc w:val="left"/>
      </w:pPr>
      <w:r>
        <w:rPr/>
        <w:t xml:space="preserve">(7) The authority shall accept and utilize in the standard program any registered processor meeting the requirements of this chapter and any requirements described in the authority's operating plan or through contractual arrangements. </w:t>
      </w:r>
      <w:r>
        <w:rPr>
          <w:u w:val="single"/>
        </w:rPr>
        <w:t xml:space="preserve">Priority must be given to processors operating in the state of Washington.</w:t>
      </w:r>
      <w:r>
        <w:rPr/>
        <w:t xml:space="preserve"> Processors utilized by the standard plan shall provide documentation to the authority at least annually regarding how they are meeting the requirements in RCW 70.95N.250 </w:t>
      </w:r>
      <w:r>
        <w:t>((</w:t>
      </w:r>
      <w:r>
        <w:rPr>
          <w:strike/>
        </w:rPr>
        <w:t xml:space="preserve">and section 26 of this act</w:t>
      </w:r>
      <w:r>
        <w:t>))</w:t>
      </w:r>
      <w:r>
        <w:rPr/>
        <w:t xml:space="preserve">, including enough detail to allow the standard plan to meet its reporting requirements in RCW 70.95N.140(2)(c) </w:t>
      </w:r>
      <w:r>
        <w:t>((</w:t>
      </w:r>
      <w:r>
        <w:rPr>
          <w:strike/>
        </w:rPr>
        <w:t xml:space="preserve">and (d)</w:t>
      </w:r>
      <w:r>
        <w:t>))</w:t>
      </w:r>
      <w:r>
        <w:rPr/>
        <w:t xml:space="preserve">, and must submit to audits conducted by or for the authority. The authority shall compensate such processors for the reasonable costs, as determined by the authority, associated with processing unwanted electronic products. Such processors must demonstrate that the unwanted electronic products have been received from registered collectors or transporters, and provide other documentation as may be required by the authority.</w:t>
      </w:r>
    </w:p>
    <w:p>
      <w:pPr>
        <w:spacing w:before="0" w:after="0" w:line="408" w:lineRule="exact"/>
        <w:ind w:left="0" w:right="0" w:firstLine="576"/>
        <w:jc w:val="left"/>
      </w:pPr>
      <w:r>
        <w:rPr/>
        <w:t xml:space="preserve">(8) Except as specifically allowed in this chapter, the authority shall operate without using state funds or lending the credit of the state or local governments.</w:t>
      </w:r>
    </w:p>
    <w:p>
      <w:pPr>
        <w:spacing w:before="0" w:after="0" w:line="408" w:lineRule="exact"/>
        <w:ind w:left="0" w:right="0" w:firstLine="576"/>
        <w:jc w:val="left"/>
      </w:pPr>
      <w:r>
        <w:rPr/>
        <w:t xml:space="preserve">(9) The authority shall develop innovative approaches to improve materials management efficiency in order to ensure and increase the use of secondary material resources within the economy.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250</w:t>
      </w:r>
      <w:r>
        <w:rPr/>
        <w:t xml:space="preserve"> and 2006 c 183 s 25 are each amended to read as follows:</w:t>
      </w:r>
    </w:p>
    <w:p>
      <w:pPr>
        <w:spacing w:before="0" w:after="0" w:line="408" w:lineRule="exact"/>
        <w:ind w:left="0" w:right="0" w:firstLine="576"/>
        <w:jc w:val="left"/>
      </w:pPr>
      <w:r>
        <w:rPr/>
        <w:t xml:space="preserve">(1) The authority and each authorized party shall ensure that each processor used directly by the authority or the authorized party to fulfill the requirements of their respective standard plan or independent plan has provided the authority or the authorized party a written statement that the processor will comply with the requirements of this section </w:t>
      </w:r>
      <w:r>
        <w:t>((</w:t>
      </w:r>
      <w:r>
        <w:rPr>
          <w:strike/>
        </w:rPr>
        <w:t xml:space="preserve">and section 26 of this act</w:t>
      </w:r>
      <w:r>
        <w:t>))</w:t>
      </w:r>
      <w:r>
        <w:rPr/>
        <w:t xml:space="preserve">.</w:t>
      </w:r>
    </w:p>
    <w:p>
      <w:pPr>
        <w:spacing w:before="0" w:after="0" w:line="408" w:lineRule="exact"/>
        <w:ind w:left="0" w:right="0" w:firstLine="576"/>
        <w:jc w:val="left"/>
      </w:pPr>
      <w:r>
        <w:rPr/>
        <w:t xml:space="preserve">(2)</w:t>
      </w:r>
      <w:r>
        <w:rPr>
          <w:u w:val="single"/>
        </w:rPr>
        <w:t xml:space="preserve">(a)</w:t>
      </w:r>
      <w:r>
        <w:rPr/>
        <w:t xml:space="preserve"> The department shall establish by rule performance standards for environmentally sound management for processors directly used to fulfill the requirements of an independent plan or the standard plan. Performance standards may include financial assurance to ensure proper closure of facilities consistent with environmental standards.</w:t>
      </w:r>
    </w:p>
    <w:p>
      <w:pPr>
        <w:spacing w:before="0" w:after="0" w:line="408" w:lineRule="exact"/>
        <w:ind w:left="0" w:right="0" w:firstLine="576"/>
        <w:jc w:val="left"/>
      </w:pPr>
      <w:r>
        <w:rPr>
          <w:u w:val="single"/>
        </w:rPr>
        <w:t xml:space="preserve">(b) A transporter, collector, or processor may not be utilized in an independent plan or the standard plan for a minimum period of three years following two willful violations occurring after July 1, 2017, if the transporter, collector, or processor violated the performance standards for activities related to the export of covered electronic products, or related to the improper recycling, storage, or disposal of covered electronic products.</w:t>
      </w:r>
    </w:p>
    <w:p>
      <w:pPr>
        <w:spacing w:before="0" w:after="0" w:line="408" w:lineRule="exact"/>
        <w:ind w:left="0" w:right="0" w:firstLine="576"/>
        <w:jc w:val="left"/>
      </w:pPr>
      <w:r>
        <w:rPr/>
        <w:t xml:space="preserve">(3) The department shall establish by rule guidelines regarding nonrecycled residual that may be properly disposed after covered electronic products have been processed.</w:t>
      </w:r>
    </w:p>
    <w:p>
      <w:pPr>
        <w:spacing w:before="0" w:after="0" w:line="408" w:lineRule="exact"/>
        <w:ind w:left="0" w:right="0" w:firstLine="576"/>
        <w:jc w:val="left"/>
      </w:pPr>
      <w:r>
        <w:rPr/>
        <w:t xml:space="preserve">(4) The department </w:t>
      </w:r>
      <w:r>
        <w:t>((</w:t>
      </w:r>
      <w:r>
        <w:rPr>
          <w:strike/>
        </w:rPr>
        <w:t xml:space="preserve">may audit</w:t>
      </w:r>
      <w:r>
        <w:t>))</w:t>
      </w:r>
      <w:r>
        <w:rPr/>
        <w:t xml:space="preserve"> </w:t>
      </w:r>
      <w:r>
        <w:rPr>
          <w:u w:val="single"/>
        </w:rPr>
        <w:t xml:space="preserve">shall periodically audit transporters, collectors, and</w:t>
      </w:r>
      <w:r>
        <w:rPr/>
        <w:t xml:space="preserve"> processors that are utilized to fulfill the requirements of an independent plan or the standard plan.</w:t>
      </w:r>
    </w:p>
    <w:p>
      <w:pPr>
        <w:spacing w:before="0" w:after="0" w:line="408" w:lineRule="exact"/>
        <w:ind w:left="0" w:right="0" w:firstLine="576"/>
        <w:jc w:val="left"/>
      </w:pPr>
      <w:r>
        <w:rPr/>
        <w:t xml:space="preserve">(5) No plan or program required under this chapter may include the use of federal or state prison labor for processing.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060</w:t>
      </w:r>
      <w:r>
        <w:rPr/>
        <w:t xml:space="preserve"> and 2006 c 183 s 6 are each amended to read as follows:</w:t>
      </w:r>
    </w:p>
    <w:p>
      <w:pPr>
        <w:spacing w:before="0" w:after="0" w:line="408" w:lineRule="exact"/>
        <w:ind w:left="0" w:right="0" w:firstLine="576"/>
        <w:jc w:val="left"/>
      </w:pPr>
      <w:r>
        <w:rPr/>
        <w:t xml:space="preserve">(1) All initial independent plans and the initial standard plan required under RCW 70.95N.050 must be submitted to the department by February 1, 2008. The department shall review each independent plan and the standard plan.</w:t>
      </w:r>
    </w:p>
    <w:p>
      <w:pPr>
        <w:spacing w:before="0" w:after="0" w:line="408" w:lineRule="exact"/>
        <w:ind w:left="0" w:right="0" w:firstLine="576"/>
        <w:jc w:val="left"/>
      </w:pPr>
      <w:r>
        <w:rPr/>
        <w:t xml:space="preserve">(2) The authority submitting the standard plan and each authorized party submitting an independent plan to the department must pay a fee to the department to cover the costs of administering and implementing this chapter. The department shall set the fees as described under RCW 70.95N.230.</w:t>
      </w:r>
    </w:p>
    <w:p>
      <w:pPr>
        <w:spacing w:before="0" w:after="0" w:line="408" w:lineRule="exact"/>
        <w:ind w:left="0" w:right="0" w:firstLine="576"/>
        <w:jc w:val="left"/>
      </w:pPr>
      <w:r>
        <w:rPr/>
        <w:t xml:space="preserve">(3) The fees in subsection (2) of this section apply to the initial plan submission and plan updates and revisions required in RCW 70.95N.070.</w:t>
      </w:r>
    </w:p>
    <w:p>
      <w:pPr>
        <w:spacing w:before="0" w:after="0" w:line="408" w:lineRule="exact"/>
        <w:ind w:left="0" w:right="0" w:firstLine="576"/>
        <w:jc w:val="left"/>
      </w:pPr>
      <w:r>
        <w:rPr/>
        <w:t xml:space="preserve">(4) Within ninety days after receipt of a plan, the department shall determine whether the plan complies with this chapter. If the plan is approved, the department shall send a letter of approval. If a plan is rejected, the department shall provide the reasons for rejecting the plan to the authority or authorized party. The authority or authorized party must submit a new plan within sixty days after receipt of the letter of disapproval.</w:t>
      </w:r>
    </w:p>
    <w:p>
      <w:pPr>
        <w:spacing w:before="0" w:after="0" w:line="408" w:lineRule="exact"/>
        <w:ind w:left="0" w:right="0" w:firstLine="576"/>
        <w:jc w:val="left"/>
      </w:pPr>
      <w:r>
        <w:rPr/>
        <w:t xml:space="preserve">(5) An independent plan and the standard plan must contain the following elements:</w:t>
      </w:r>
    </w:p>
    <w:p>
      <w:pPr>
        <w:spacing w:before="0" w:after="0" w:line="408" w:lineRule="exact"/>
        <w:ind w:left="0" w:right="0" w:firstLine="576"/>
        <w:jc w:val="left"/>
      </w:pPr>
      <w:r>
        <w:rPr/>
        <w:t xml:space="preserve">(a) Contact information for the authority or authorized party and a comprehensive list of all manufacturers participating in the plan and their contact information;</w:t>
      </w:r>
    </w:p>
    <w:p>
      <w:pPr>
        <w:spacing w:before="0" w:after="0" w:line="408" w:lineRule="exact"/>
        <w:ind w:left="0" w:right="0" w:firstLine="576"/>
        <w:jc w:val="left"/>
      </w:pPr>
      <w:r>
        <w:rPr/>
        <w:t xml:space="preserve">(b) A description of the collection, transportation, and recycling systems and service providers used, including a description of how the authority or authorized party will:</w:t>
      </w:r>
    </w:p>
    <w:p>
      <w:pPr>
        <w:spacing w:before="0" w:after="0" w:line="408" w:lineRule="exact"/>
        <w:ind w:left="0" w:right="0" w:firstLine="576"/>
        <w:jc w:val="left"/>
      </w:pPr>
      <w:r>
        <w:rPr/>
        <w:t xml:space="preserve">(i) Seek to use businesses within the state, including retailers, charities, processors, and collection and transportation services;</w:t>
      </w:r>
    </w:p>
    <w:p>
      <w:pPr>
        <w:spacing w:before="0" w:after="0" w:line="408" w:lineRule="exact"/>
        <w:ind w:left="0" w:right="0" w:firstLine="576"/>
        <w:jc w:val="left"/>
      </w:pPr>
      <w:r>
        <w:rPr/>
        <w:t xml:space="preserve">(ii) Fairly compensate collectors for providing collection services; and</w:t>
      </w:r>
    </w:p>
    <w:p>
      <w:pPr>
        <w:spacing w:before="0" w:after="0" w:line="408" w:lineRule="exact"/>
        <w:ind w:left="0" w:right="0" w:firstLine="576"/>
        <w:jc w:val="left"/>
      </w:pPr>
      <w:r>
        <w:rPr/>
        <w:t xml:space="preserve">(iii) Fairly compensate processors for providing processing services;</w:t>
      </w:r>
    </w:p>
    <w:p>
      <w:pPr>
        <w:spacing w:before="0" w:after="0" w:line="408" w:lineRule="exact"/>
        <w:ind w:left="0" w:right="0" w:firstLine="576"/>
        <w:jc w:val="left"/>
      </w:pPr>
      <w:r>
        <w:rPr/>
        <w:t xml:space="preserve">(c) The method or methods for the reasonably convenient collection of all product types of covered electronic products in rural and urban areas throughout the state, including how the plan will provide for collection services in each county of the state and for a minimum of one collection site or alternate collection service for each city or town with a population greater than ten thousand. A collection site for a county may be the same as a collection site for a city or town in the county;</w:t>
      </w:r>
    </w:p>
    <w:p>
      <w:pPr>
        <w:spacing w:before="0" w:after="0" w:line="408" w:lineRule="exact"/>
        <w:ind w:left="0" w:right="0" w:firstLine="576"/>
        <w:jc w:val="left"/>
      </w:pPr>
      <w:r>
        <w:rPr/>
        <w:t xml:space="preserve">(d) A description of how the plan will provide service to small businesses, small governments, charities, and school districts in Washington;</w:t>
      </w:r>
    </w:p>
    <w:p>
      <w:pPr>
        <w:spacing w:before="0" w:after="0" w:line="408" w:lineRule="exact"/>
        <w:ind w:left="0" w:right="0" w:firstLine="576"/>
        <w:jc w:val="left"/>
      </w:pPr>
      <w:r>
        <w:rPr/>
        <w:t xml:space="preserve">(e) The processes and methods used to recycle covered electronic products including a description of the processing that will be used and the facility location;</w:t>
      </w:r>
    </w:p>
    <w:p>
      <w:pPr>
        <w:spacing w:before="0" w:after="0" w:line="408" w:lineRule="exact"/>
        <w:ind w:left="0" w:right="0" w:firstLine="576"/>
        <w:jc w:val="left"/>
      </w:pPr>
      <w:r>
        <w:rPr/>
        <w:t xml:space="preserve">(f) Documentation of audits of each processor used in the plan and compliance with processing standards established under RCW 70.95N.250 </w:t>
      </w:r>
      <w:r>
        <w:t>((</w:t>
      </w:r>
      <w:r>
        <w:rPr>
          <w:strike/>
        </w:rPr>
        <w:t xml:space="preserve">and section 26 of this act</w:t>
      </w:r>
      <w:r>
        <w:t>))</w:t>
      </w:r>
      <w:r>
        <w:rPr/>
        <w:t xml:space="preserve">;</w:t>
      </w:r>
    </w:p>
    <w:p>
      <w:pPr>
        <w:spacing w:before="0" w:after="0" w:line="408" w:lineRule="exact"/>
        <w:ind w:left="0" w:right="0" w:firstLine="576"/>
        <w:jc w:val="left"/>
      </w:pPr>
      <w:r>
        <w:rPr/>
        <w:t xml:space="preserve">(g) A description of the accounting and reporting systems that will be employed to track progress toward the plan's equivalent share;</w:t>
      </w:r>
    </w:p>
    <w:p>
      <w:pPr>
        <w:spacing w:before="0" w:after="0" w:line="408" w:lineRule="exact"/>
        <w:ind w:left="0" w:right="0" w:firstLine="576"/>
        <w:jc w:val="left"/>
      </w:pPr>
      <w:r>
        <w:rPr/>
        <w:t xml:space="preserve">(h) A timeline describing start-up, implementation, and progress towards milestones with anticipated results;</w:t>
      </w:r>
    </w:p>
    <w:p>
      <w:pPr>
        <w:spacing w:before="0" w:after="0" w:line="408" w:lineRule="exact"/>
        <w:ind w:left="0" w:right="0" w:firstLine="576"/>
        <w:jc w:val="left"/>
      </w:pPr>
      <w:r>
        <w:rPr/>
        <w:t xml:space="preserve">(i) A public information campaign to inform consumers about how to recycle their covered electronic products at the end of the product's life; and</w:t>
      </w:r>
    </w:p>
    <w:p>
      <w:pPr>
        <w:spacing w:before="0" w:after="0" w:line="408" w:lineRule="exact"/>
        <w:ind w:left="0" w:right="0" w:firstLine="576"/>
        <w:jc w:val="left"/>
      </w:pPr>
      <w:r>
        <w:rPr/>
        <w:t xml:space="preserve">(j) A description of how manufacturers participating in the plan will communicate and work with processors utilized by that plan to promote and encourage design of electronic products and their components for recycling.</w:t>
      </w:r>
    </w:p>
    <w:p>
      <w:pPr>
        <w:spacing w:before="0" w:after="0" w:line="408" w:lineRule="exact"/>
        <w:ind w:left="0" w:right="0" w:firstLine="576"/>
        <w:jc w:val="left"/>
      </w:pPr>
      <w:r>
        <w:rPr/>
        <w:t xml:space="preserve">(6) The standard plan shall address how it will incorporate and fairly compensate registered collectors providing curbside or premium services such that they are not compensated at a lower rate for collection costs than the compensation offered other collectors providing drop</w:t>
      </w:r>
      <w:r>
        <w:rPr/>
        <w:noBreakHyphen/>
      </w:r>
      <w:r>
        <w:rPr/>
        <w:t xml:space="preserve">off collection sites in that geographic area.</w:t>
      </w:r>
    </w:p>
    <w:p>
      <w:pPr>
        <w:spacing w:before="0" w:after="0" w:line="408" w:lineRule="exact"/>
        <w:ind w:left="0" w:right="0" w:firstLine="576"/>
        <w:jc w:val="left"/>
      </w:pPr>
      <w:r>
        <w:rPr/>
        <w:t xml:space="preserve">(7) All transporters, collectors, and processors used to fulfill the requirements of this section must be registered as described in RCW 70.95N.240.</w:t>
      </w:r>
    </w:p>
    <w:p>
      <w:pPr>
        <w:spacing w:before="0" w:after="0" w:line="408" w:lineRule="exact"/>
        <w:ind w:left="0" w:right="0" w:firstLine="576"/>
        <w:jc w:val="left"/>
      </w:pPr>
      <w:r>
        <w:rPr>
          <w:u w:val="single"/>
        </w:rPr>
        <w:t xml:space="preserve">(8) The department must periodically review the standard plan and all revisions to the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290</w:t>
      </w:r>
      <w:r>
        <w:rPr/>
        <w:t xml:space="preserve"> and 2013 c 305 s 12 are each amended to read as follows:</w:t>
      </w:r>
    </w:p>
    <w:p>
      <w:pPr>
        <w:spacing w:before="0" w:after="0" w:line="408" w:lineRule="exact"/>
        <w:ind w:left="0" w:right="0" w:firstLine="576"/>
        <w:jc w:val="left"/>
      </w:pPr>
      <w:r>
        <w:rPr/>
        <w:t xml:space="preserve">(1)(a) The authority is governed by a board of directors. The board of directors is comprised of eleven participating manufacturers, appointed by the director of the department. For program years 2009 through 2015, five board positions are reserved for representatives of the top ten brand owners by return share of covered electronic products, and six board positions are reserved for representatives of other brands, including at least one board position reserved for a manufacturer who is also a retailer selling their own private label. The return share of covered electronic products used to determine the top ten brand owners for purposes of electing the board must be determined by the department by January 1, 2007. For program years 2016 and beyond, five board positions are reserved for representatives of the top ten brand owners by market share of covered electronic products, and six board positions are reserved for representatives of other brands, including at least one board position reserved for a manufacturer who is also a retailer selling its own private label. The market share of covered electronic products used to determine the top ten brand owners for purposes of electing the board must be determined by the department by October 1, 2015.</w:t>
      </w:r>
    </w:p>
    <w:p>
      <w:pPr>
        <w:spacing w:before="0" w:after="0" w:line="408" w:lineRule="exact"/>
        <w:ind w:left="0" w:right="0" w:firstLine="576"/>
        <w:jc w:val="left"/>
      </w:pPr>
      <w:r>
        <w:rPr/>
        <w:t xml:space="preserve">(b) The board must have representation from both television and computer manufacturers.</w:t>
      </w:r>
    </w:p>
    <w:p>
      <w:pPr>
        <w:spacing w:before="0" w:after="0" w:line="408" w:lineRule="exact"/>
        <w:ind w:left="0" w:right="0" w:firstLine="576"/>
        <w:jc w:val="left"/>
      </w:pPr>
      <w:r>
        <w:rPr/>
        <w:t xml:space="preserve">(2) The board shall select from its membership the chair of the board and such other officers as it deems appropriate.</w:t>
      </w:r>
    </w:p>
    <w:p>
      <w:pPr>
        <w:spacing w:before="0" w:after="0" w:line="408" w:lineRule="exact"/>
        <w:ind w:left="0" w:right="0" w:firstLine="576"/>
        <w:jc w:val="left"/>
      </w:pPr>
      <w:r>
        <w:rPr/>
        <w:t xml:space="preserve">(3) A majority of the board constitutes a quorum.</w:t>
      </w:r>
    </w:p>
    <w:p>
      <w:pPr>
        <w:spacing w:before="0" w:after="0" w:line="408" w:lineRule="exact"/>
        <w:ind w:left="0" w:right="0" w:firstLine="576"/>
        <w:jc w:val="left"/>
      </w:pPr>
      <w:r>
        <w:rPr/>
        <w:t xml:space="preserve">(4) The directors of the department of commerce and the department of ecology serve as ex officio members </w:t>
      </w:r>
      <w:r>
        <w:rPr>
          <w:u w:val="single"/>
        </w:rPr>
        <w:t xml:space="preserve">and they or their designees must attend a minimum of three board meetings each year</w:t>
      </w:r>
      <w:r>
        <w:rPr/>
        <w:t xml:space="preserve">. The state agency directors serving in ex officio capacity may each designate an employee of their respective departments to act on their behalf in all respects with regard to any matter to come before the authority. Ex officio designations must be made in writing and communicated to the authority director.</w:t>
      </w:r>
    </w:p>
    <w:p>
      <w:pPr>
        <w:spacing w:before="0" w:after="0" w:line="408" w:lineRule="exact"/>
        <w:ind w:left="0" w:right="0" w:firstLine="576"/>
        <w:jc w:val="left"/>
      </w:pPr>
      <w:r>
        <w:rPr/>
        <w:t xml:space="preserve">(5) The board shall create its own bylaws in accordance with the laws of the state of Washington.</w:t>
      </w:r>
    </w:p>
    <w:p>
      <w:pPr>
        <w:spacing w:before="0" w:after="0" w:line="408" w:lineRule="exact"/>
        <w:ind w:left="0" w:right="0" w:firstLine="576"/>
        <w:jc w:val="left"/>
      </w:pPr>
      <w:r>
        <w:rPr/>
        <w:t xml:space="preserve">(6) Any member of the board may be removed for misfeasance, malfeasance, or willful neglect of duty after notice and a public hearing, unless the notice and hearing are expressly waived in writing by the affected member.</w:t>
      </w:r>
    </w:p>
    <w:p>
      <w:pPr>
        <w:spacing w:before="0" w:after="0" w:line="408" w:lineRule="exact"/>
        <w:ind w:left="0" w:right="0" w:firstLine="576"/>
        <w:jc w:val="left"/>
      </w:pPr>
      <w:r>
        <w:rPr/>
        <w:t xml:space="preserve">(7) The members of the board serve without compensation but are entitled to reimbursement, solely from the funds of the authority, for expenses incurred in the discharge of their duties under this chapter."</w:t>
      </w:r>
    </w:p>
    <w:p>
      <w:pPr>
        <w:spacing w:before="480" w:after="0" w:line="408" w:lineRule="exact"/>
      </w:pPr>
      <w:r>
        <w:rPr>
          <w:b/>
          <w:u w:val="single"/>
        </w:rPr>
        <w:t xml:space="preserve">ESHB 1824</w:t>
      </w:r>
      <w:r>
        <w:t xml:space="preserve"> -</w:t>
      </w:r>
      <w:r>
        <w:t xml:space="preserve"> </w:t>
        <w:t xml:space="preserve">S AMD</w:t>
      </w:r>
      <w:r>
        <w:t xml:space="preserve"> </w:t>
      </w:r>
      <w:r>
        <w:rPr>
          <w:b/>
        </w:rPr>
        <w:t xml:space="preserve">214</w:t>
      </w:r>
    </w:p>
    <w:p>
      <w:pPr>
        <w:spacing w:before="0" w:after="0" w:line="408" w:lineRule="exact"/>
        <w:ind w:left="0" w:right="0" w:firstLine="576"/>
        <w:jc w:val="left"/>
      </w:pPr>
      <w:r>
        <w:rPr/>
        <w:t xml:space="preserve">By Senator Ericksen</w:t>
      </w:r>
    </w:p>
    <w:p>
      <w:pPr>
        <w:jc w:val="right"/>
      </w:pPr>
    </w:p>
    <w:p>
      <w:pPr>
        <w:spacing w:before="0" w:after="0" w:line="408" w:lineRule="exact"/>
        <w:ind w:left="0" w:right="0" w:firstLine="576"/>
        <w:jc w:val="left"/>
      </w:pPr>
      <w:r>
        <w:rPr/>
        <w:t xml:space="preserve">On page 1, line 1 of the title, after "recycling;" strike the remainder of the title and insert "and amending RCW 70.95N.010, 70.95N.280, 70.95N.250, 70.95N.060, and 70.95N.290."</w:t>
      </w:r>
    </w:p>
    <w:p>
      <w:pPr>
        <w:spacing w:before="0" w:after="0" w:line="408" w:lineRule="exact"/>
        <w:ind w:left="0" w:right="0" w:firstLine="576"/>
        <w:jc w:val="left"/>
      </w:pPr>
      <w:r>
        <w:rPr>
          <w:u w:val="single"/>
        </w:rPr>
        <w:t xml:space="preserve">EFFECT:</w:t>
      </w:r>
      <w:r>
        <w:rPr/>
        <w:t xml:space="preserve"> Clarifies suspensions for willful violations are prospective and modifies the violations that may result in a suspension. Removes reporting requirements for contracted rates and volumes. Removes provisions related to the deposit of penalties.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e2081a71df42f4" /></Relationships>
</file>