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20a8db2da44b57" /></Relationships>
</file>

<file path=word/document.xml><?xml version="1.0" encoding="utf-8"?>
<w:document xmlns:w="http://schemas.openxmlformats.org/wordprocessingml/2006/main">
  <w:body>
    <w:p>
      <w:r>
        <w:rPr>
          <w:b/>
        </w:rPr>
        <w:r>
          <w:rPr/>
          <w:t xml:space="preserve">1824-S.E</w:t>
        </w:r>
      </w:r>
      <w:r>
        <w:rPr>
          <w:b/>
        </w:rPr>
        <w:t xml:space="preserve"> </w:t>
        <w:t xml:space="preserve">AMS</w:t>
      </w:r>
      <w:r>
        <w:rPr>
          <w:b/>
        </w:rPr>
        <w:t xml:space="preserve"> </w:t>
        <w:r>
          <w:rPr/>
          <w:t xml:space="preserve">CHAS</w:t>
        </w:r>
      </w:r>
      <w:r>
        <w:rPr>
          <w:b/>
        </w:rPr>
        <w:t xml:space="preserve"> </w:t>
        <w:r>
          <w:rPr/>
          <w:t xml:space="preserve">S2655.1</w:t>
        </w:r>
      </w:r>
      <w:r>
        <w:rPr>
          <w:b/>
        </w:rPr>
        <w:t xml:space="preserve"> - NOT FOR FLOOR USE</w:t>
      </w:r>
    </w:p>
    <w:p>
      <w:pPr>
        <w:ind w:left="0" w:right="0" w:firstLine="576"/>
      </w:pPr>
    </w:p>
    <w:p>
      <w:pPr>
        <w:spacing w:before="480" w:after="0" w:line="408" w:lineRule="exact"/>
      </w:pPr>
      <w:r>
        <w:rPr>
          <w:b/>
          <w:u w:val="single"/>
        </w:rPr>
        <w:t xml:space="preserve">ESHB 1824</w:t>
      </w:r>
      <w:r>
        <w:t xml:space="preserve"> -</w:t>
      </w:r>
      <w:r>
        <w:t xml:space="preserve"> </w:t>
        <w:t xml:space="preserve">S AMD TO S AMD (S-2480.1/17)</w:t>
      </w:r>
      <w:r>
        <w:t xml:space="preserve"> </w:t>
      </w:r>
      <w:r>
        <w:rPr>
          <w:b/>
        </w:rPr>
        <w:t xml:space="preserve">244</w:t>
      </w:r>
    </w:p>
    <w:p>
      <w:pPr>
        <w:spacing w:before="0" w:after="0" w:line="408" w:lineRule="exact"/>
        <w:ind w:left="0" w:right="0" w:firstLine="576"/>
        <w:jc w:val="left"/>
      </w:pPr>
      <w:r>
        <w:rPr/>
        <w:t xml:space="preserve">By Senator Chase</w:t>
      </w:r>
    </w:p>
    <w:p>
      <w:pPr>
        <w:jc w:val="right"/>
      </w:pPr>
      <w:r>
        <w:rPr>
          <w:b/>
        </w:rPr>
        <w:t xml:space="preserve">PULLED 04/11/2017</w:t>
      </w:r>
    </w:p>
    <w:p>
      <w:pPr>
        <w:spacing w:before="0" w:after="0" w:line="408" w:lineRule="exact"/>
        <w:ind w:left="0" w:right="0" w:firstLine="576"/>
        <w:jc w:val="left"/>
      </w:pPr>
      <w:r>
        <w:rPr/>
        <w:t xml:space="preserve">On page 3, line 19 of the amendment, after "</w:t>
      </w:r>
      <w:r>
        <w:rPr>
          <w:u w:val="single"/>
        </w:rPr>
        <w:t xml:space="preserve">performance standards</w:t>
      </w:r>
      <w:r>
        <w:rPr/>
        <w:t xml:space="preserve">" insert "</w:t>
      </w:r>
      <w:r>
        <w:rPr>
          <w:u w:val="single"/>
        </w:rPr>
        <w:t xml:space="preserve">, or other parts of this section,</w:t>
      </w:r>
      <w:r>
        <w:rPr/>
        <w:t xml:space="preserve">"</w:t>
      </w:r>
    </w:p>
    <w:p>
      <w:pPr>
        <w:spacing w:before="0" w:after="0" w:line="408" w:lineRule="exact"/>
        <w:ind w:left="0" w:right="0" w:firstLine="576"/>
        <w:jc w:val="left"/>
      </w:pPr>
      <w:r>
        <w:rPr/>
        <w:t xml:space="preserve">On page 3, line 21 of the amendment, after "</w:t>
      </w:r>
      <w:r>
        <w:rPr>
          <w:u w:val="single"/>
        </w:rPr>
        <w:t xml:space="preserve">electronic products</w:t>
      </w:r>
      <w:r>
        <w:rPr/>
        <w:t xml:space="preserve">" insert "</w:t>
      </w:r>
      <w:r>
        <w:rPr>
          <w:u w:val="single"/>
        </w:rPr>
        <w:t xml:space="preserve">that resulted in significant harm to the environment or human health</w:t>
      </w:r>
      <w:r>
        <w:rPr/>
        <w:t xml:space="preserve">"</w:t>
      </w:r>
    </w:p>
    <w:p>
      <w:pPr>
        <w:spacing w:before="0" w:after="0" w:line="408" w:lineRule="exact"/>
        <w:ind w:left="0" w:right="0" w:firstLine="576"/>
        <w:jc w:val="left"/>
      </w:pPr>
      <w:r>
        <w:rPr/>
        <w:t xml:space="preserve">On page 6, after line 31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70</w:t>
      </w:r>
      <w:r>
        <w:rPr/>
        <w:t xml:space="preserve">.</w:t>
      </w:r>
      <w:r>
        <w:t xml:space="preserve">95N</w:t>
      </w:r>
      <w:r>
        <w:rPr/>
        <w:t xml:space="preserve">.</w:t>
      </w:r>
      <w:r>
        <w:t xml:space="preserve">140</w:t>
      </w:r>
      <w:r>
        <w:rPr/>
        <w:t xml:space="preserve"> and 2013 c 305 s 6 and 2013 c 292 s 1 are each reenacted and amended to read as follows:</w:t>
      </w:r>
    </w:p>
    <w:p>
      <w:pPr>
        <w:spacing w:before="0" w:after="0" w:line="408" w:lineRule="exact"/>
        <w:ind w:left="0" w:right="0" w:firstLine="576"/>
        <w:jc w:val="left"/>
      </w:pPr>
      <w:r>
        <w:rPr/>
        <w:t xml:space="preserve">(1) By March 1st of the second program year and each program year thereafter, the authority and each authorized party shall file with the department an annual report for the preceding program year.</w:t>
      </w:r>
    </w:p>
    <w:p>
      <w:pPr>
        <w:spacing w:before="0" w:after="0" w:line="408" w:lineRule="exact"/>
        <w:ind w:left="0" w:right="0" w:firstLine="576"/>
        <w:jc w:val="left"/>
      </w:pPr>
      <w:r>
        <w:rPr/>
        <w:t xml:space="preserve">(2) The annual report must include the following information:</w:t>
      </w:r>
    </w:p>
    <w:p>
      <w:pPr>
        <w:spacing w:before="0" w:after="0" w:line="408" w:lineRule="exact"/>
        <w:ind w:left="0" w:right="0" w:firstLine="576"/>
        <w:jc w:val="left"/>
      </w:pPr>
      <w:r>
        <w:rPr/>
        <w:t xml:space="preserve">(a) The total weight in pounds of each type of covered electronic products collected and recycled, by county, during the preceding program year including documentation verifying collection and processing of that material. The total weight in pounds includes orphan products. The report must also indicate and document the weight in pounds received from each nonprofit charitable organization primarily engaged in the business of reuse and resale used by the plan. The report must document the weight in pounds that were received in large quantities from small businesses, small governments, charities and school districts as described in RCW 70.95N.090(5);</w:t>
      </w:r>
    </w:p>
    <w:p>
      <w:pPr>
        <w:spacing w:before="0" w:after="0" w:line="408" w:lineRule="exact"/>
        <w:ind w:left="0" w:right="0" w:firstLine="576"/>
        <w:jc w:val="left"/>
      </w:pPr>
      <w:r>
        <w:rPr/>
        <w:t xml:space="preserve">(b) The collection services provided in each county and for each city with a population over ten thousand including a list of all collection sites and services operating in the state in the prior program year and the parties who operated them;</w:t>
      </w:r>
    </w:p>
    <w:p>
      <w:pPr>
        <w:spacing w:before="0" w:after="0" w:line="408" w:lineRule="exact"/>
        <w:ind w:left="0" w:right="0" w:firstLine="576"/>
        <w:jc w:val="left"/>
      </w:pPr>
      <w:r>
        <w:rPr/>
        <w:t xml:space="preserve">(c)(i) A list of processors used, the weight of covered electronic products processed by each direct processor, and a description of the processes and methods used to recycle the covered electronic products including a description of the processing and facility locations. The report must also include a list of subcontractors who further processed or recycled unwanted covered electronic products or electronic components, including facility locations.</w:t>
      </w:r>
    </w:p>
    <w:p>
      <w:pPr>
        <w:spacing w:before="0" w:after="0" w:line="408" w:lineRule="exact"/>
        <w:ind w:left="0" w:right="0" w:firstLine="576"/>
        <w:jc w:val="left"/>
      </w:pPr>
      <w:r>
        <w:rPr/>
        <w:t xml:space="preserve">(ii) An estimate of the weight of each type of material recovered as a result of the processing of recycled covered electronic products. Recovered materials catalogued under this subsection must include, at a minimum: Cathode ray tube glass, circuit boards, batteries, mercury-containing devices, plastics, and metals.</w:t>
      </w:r>
    </w:p>
    <w:p>
      <w:pPr>
        <w:spacing w:before="0" w:after="0" w:line="408" w:lineRule="exact"/>
        <w:ind w:left="0" w:right="0" w:firstLine="576"/>
        <w:jc w:val="left"/>
      </w:pPr>
      <w:r>
        <w:rPr/>
        <w:t xml:space="preserve">(iii) An estimate of the percentage, by weight, of all collected products that ultimately are reused, recycled, or end up as residual waste that is disposed of in another manner;</w:t>
      </w:r>
    </w:p>
    <w:p>
      <w:pPr>
        <w:spacing w:before="0" w:after="0" w:line="408" w:lineRule="exact"/>
        <w:ind w:left="0" w:right="0" w:firstLine="576"/>
        <w:jc w:val="left"/>
      </w:pPr>
      <w:r>
        <w:rPr/>
        <w:t xml:space="preserve">(d) Educational and promotional efforts that were undertaken;</w:t>
      </w:r>
    </w:p>
    <w:p>
      <w:pPr>
        <w:spacing w:before="0" w:after="0" w:line="408" w:lineRule="exact"/>
        <w:ind w:left="0" w:right="0" w:firstLine="576"/>
        <w:jc w:val="left"/>
      </w:pPr>
      <w:r>
        <w:rPr/>
        <w:t xml:space="preserve">(e) For program years 2009 through 2014, the results of sampling and sorting as required in RCW 70.95N.110, including a list of the brand names of covered electronic products by product type, the number of covered electronic products by product type, the weight of covered electronic products that are identified for each brand name or that lack a manufacturer's brand, and the total weight of the sample by product type;</w:t>
      </w:r>
    </w:p>
    <w:p>
      <w:pPr>
        <w:spacing w:before="0" w:after="0" w:line="408" w:lineRule="exact"/>
        <w:ind w:left="0" w:right="0" w:firstLine="576"/>
        <w:jc w:val="left"/>
      </w:pPr>
      <w:r>
        <w:rPr/>
        <w:t xml:space="preserve">(f) The list of manufacturers that are participating in the standard plan;</w:t>
      </w:r>
    </w:p>
    <w:p>
      <w:pPr>
        <w:spacing w:before="0" w:after="0" w:line="408" w:lineRule="exact"/>
        <w:ind w:left="0" w:right="0" w:firstLine="576"/>
        <w:jc w:val="left"/>
      </w:pPr>
      <w:r>
        <w:rPr/>
        <w:t xml:space="preserve">(g) A description of program revenues and costs, including: (i) The total cost of the program; and (ii) the average cost of the program per pound of covered electronic product collected;</w:t>
      </w:r>
    </w:p>
    <w:p>
      <w:pPr>
        <w:spacing w:before="0" w:after="0" w:line="408" w:lineRule="exact"/>
        <w:ind w:left="0" w:right="0" w:firstLine="576"/>
        <w:jc w:val="left"/>
      </w:pPr>
      <w:r>
        <w:rPr/>
        <w:t xml:space="preserve">(h) A detailed accounting of the following costs of the program: (i) Program delivery, including: (A) Education and promotional efforts; (B) collection; (C) transportation; and (D) processing and labor; and (ii) program administration;</w:t>
      </w:r>
    </w:p>
    <w:p>
      <w:pPr>
        <w:spacing w:before="0" w:after="0" w:line="408" w:lineRule="exact"/>
        <w:ind w:left="0" w:right="0" w:firstLine="576"/>
        <w:jc w:val="left"/>
      </w:pPr>
      <w:r>
        <w:rPr/>
        <w:t xml:space="preserve">(i) A description of the methods used by the program to collect, transport, recycle, and process covered electronic products; </w:t>
      </w:r>
      <w:r>
        <w:t>((</w:t>
      </w:r>
      <w:r>
        <w:rPr>
          <w:strike/>
        </w:rPr>
        <w:t xml:space="preserve">and</w:t>
      </w:r>
      <w:r>
        <w:t>))</w:t>
      </w:r>
    </w:p>
    <w:p>
      <w:pPr>
        <w:spacing w:before="0" w:after="0" w:line="408" w:lineRule="exact"/>
        <w:ind w:left="0" w:right="0" w:firstLine="576"/>
        <w:jc w:val="left"/>
      </w:pPr>
      <w:r>
        <w:rPr/>
        <w:t xml:space="preserve">(j) </w:t>
      </w:r>
      <w:r>
        <w:rPr>
          <w:u w:val="single"/>
        </w:rPr>
        <w:t xml:space="preserve">The contracted rates for services and allocated volumes for each transporter and processor, and a description of the methodology and rationale by which transporter and processor volumes were allocated; and</w:t>
      </w:r>
    </w:p>
    <w:p>
      <w:pPr>
        <w:spacing w:before="0" w:after="0" w:line="408" w:lineRule="exact"/>
        <w:ind w:left="0" w:right="0" w:firstLine="576"/>
        <w:jc w:val="left"/>
      </w:pPr>
      <w:r>
        <w:rPr>
          <w:u w:val="single"/>
        </w:rPr>
        <w:t xml:space="preserve">(k)</w:t>
      </w:r>
      <w:r>
        <w:rPr/>
        <w:t xml:space="preserve"> Any other information deemed necessary by the department.</w:t>
      </w:r>
    </w:p>
    <w:p>
      <w:pPr>
        <w:spacing w:before="0" w:after="0" w:line="408" w:lineRule="exact"/>
        <w:ind w:left="0" w:right="0" w:firstLine="576"/>
        <w:jc w:val="left"/>
      </w:pPr>
      <w:r>
        <w:rPr/>
        <w:t xml:space="preserve">(3) The department shall review each report within ninety days of its submission and shall notify the authority or authorized party of any need for additional information or documentation, or any deficiency in its program.</w:t>
      </w:r>
    </w:p>
    <w:p>
      <w:pPr>
        <w:spacing w:before="0" w:after="0" w:line="408" w:lineRule="exact"/>
        <w:ind w:left="0" w:right="0" w:firstLine="576"/>
        <w:jc w:val="left"/>
      </w:pPr>
      <w:r>
        <w:rPr/>
        <w:t xml:space="preserve">(4) </w:t>
      </w:r>
      <w:r>
        <w:rPr>
          <w:u w:val="single"/>
        </w:rPr>
        <w:t xml:space="preserve">The department shall annually review the information submitted in subsection (2)(j) of this section with a view to ensuring that the plan is using competitive processes that promote cost-effective and environmentally sound transport and processing of covered electronic products.</w:t>
      </w:r>
    </w:p>
    <w:p>
      <w:pPr>
        <w:spacing w:before="0" w:after="0" w:line="408" w:lineRule="exact"/>
        <w:ind w:left="0" w:right="0" w:firstLine="576"/>
        <w:jc w:val="left"/>
      </w:pPr>
      <w:r>
        <w:rPr>
          <w:u w:val="single"/>
        </w:rPr>
        <w:t xml:space="preserve">(5)</w:t>
      </w:r>
      <w:r>
        <w:rPr/>
        <w:t xml:space="preserve"> All reports submitted to the department must be available to the general public through the internet. Proprietary information submitted to the department under this chapter is exempt from public disclosure under RCW 42.56.270."</w:t>
      </w:r>
    </w:p>
    <w:p>
      <w:pPr>
        <w:spacing w:before="480" w:after="0" w:line="408" w:lineRule="exact"/>
      </w:pPr>
      <w:r>
        <w:rPr>
          <w:b/>
          <w:u w:val="single"/>
        </w:rPr>
        <w:t xml:space="preserve">ESHB 1824</w:t>
      </w:r>
      <w:r>
        <w:t xml:space="preserve"> -</w:t>
      </w:r>
      <w:r>
        <w:t xml:space="preserve"> </w:t>
        <w:t xml:space="preserve">S AMD TO S AMD (S-2480.1/17)</w:t>
      </w:r>
      <w:r>
        <w:t xml:space="preserve"> </w:t>
      </w:r>
      <w:r>
        <w:rPr>
          <w:b/>
        </w:rPr>
        <w:t xml:space="preserve">244</w:t>
      </w:r>
    </w:p>
    <w:p>
      <w:pPr>
        <w:spacing w:before="0" w:after="0" w:line="408" w:lineRule="exact"/>
        <w:ind w:left="0" w:right="0" w:firstLine="576"/>
        <w:jc w:val="left"/>
      </w:pPr>
      <w:r>
        <w:rPr/>
        <w:t xml:space="preserve">By Senator Chase</w:t>
      </w:r>
    </w:p>
    <w:p>
      <w:pPr>
        <w:jc w:val="right"/>
      </w:pPr>
      <w:r>
        <w:rPr>
          <w:b/>
        </w:rPr>
        <w:t xml:space="preserve">PULLED 04/11/2017</w:t>
      </w:r>
    </w:p>
    <w:p>
      <w:pPr>
        <w:spacing w:before="0" w:after="0" w:line="408" w:lineRule="exact"/>
        <w:ind w:left="0" w:right="0" w:firstLine="576"/>
        <w:jc w:val="left"/>
      </w:pPr>
      <w:r>
        <w:rPr/>
        <w:t xml:space="preserve">On page 6, line 33 of the title amendment, after "insert" strike "and" and on line 34, after "70.95N.290" insert "; and reenacting and amending RCW 70.95N.140"</w:t>
      </w:r>
    </w:p>
    <w:p>
      <w:pPr>
        <w:spacing w:before="0" w:after="0" w:line="408" w:lineRule="exact"/>
        <w:ind w:left="0" w:right="0" w:firstLine="576"/>
        <w:jc w:val="left"/>
      </w:pPr>
      <w:r>
        <w:rPr>
          <w:u w:val="single"/>
        </w:rPr>
        <w:t xml:space="preserve">EFFECT:</w:t>
      </w:r>
      <w:r>
        <w:rPr/>
        <w:t xml:space="preserve"> Adds an RCW reference to performance standards, modifies the recycling, storage, or disposal of covered electronic products violation, and amends annual reporting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4441b945fc40bf" /></Relationships>
</file>