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01ebc0cce743fe" /></Relationships>
</file>

<file path=word/document.xml><?xml version="1.0" encoding="utf-8"?>
<w:document xmlns:w="http://schemas.openxmlformats.org/wordprocessingml/2006/main">
  <w:body>
    <w:p>
      <w:r>
        <w:rPr>
          <w:b/>
        </w:rPr>
        <w:r>
          <w:rPr/>
          <w:t xml:space="preserve">1618-S</w:t>
        </w:r>
      </w:r>
      <w:r>
        <w:rPr>
          <w:b/>
        </w:rPr>
        <w:t xml:space="preserve"> </w:t>
        <w:t xml:space="preserve">AMS</w:t>
      </w:r>
      <w:r>
        <w:rPr>
          <w:b/>
        </w:rPr>
        <w:t xml:space="preserve"> </w:t>
        <w:r>
          <w:rPr/>
          <w:t xml:space="preserve">EDU</w:t>
        </w:r>
      </w:r>
      <w:r>
        <w:rPr>
          <w:b/>
        </w:rPr>
        <w:t xml:space="preserve"> </w:t>
        <w:r>
          <w:rPr/>
          <w:t xml:space="preserve">S2335.1</w:t>
        </w:r>
      </w:r>
      <w:r>
        <w:rPr>
          <w:b/>
        </w:rPr>
        <w:t xml:space="preserve"> - NOT FOR FLOOR USE</w:t>
      </w:r>
    </w:p>
    <w:p>
      <w:pPr>
        <w:ind w:left="0" w:right="0" w:firstLine="576"/>
      </w:pPr>
    </w:p>
    <w:p>
      <w:pPr>
        <w:spacing w:before="480" w:after="0" w:line="408" w:lineRule="exact"/>
      </w:pPr>
      <w:r>
        <w:rPr>
          <w:b/>
          <w:u w:val="single"/>
        </w:rPr>
        <w:t xml:space="preserve">SHB 1618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statewide family and community engagement effort will only be as valuable as its underlying mission and vision. The mission and vision must focus on equity, broadly defined, to honor both the requirements of the federal every student succeeds act of 2015 and the spirit that drives Washington state's commitment to innovation and diversity;</w:t>
      </w:r>
    </w:p>
    <w:p>
      <w:pPr>
        <w:spacing w:before="0" w:after="0" w:line="408" w:lineRule="exact"/>
        <w:ind w:left="0" w:right="0" w:firstLine="576"/>
        <w:jc w:val="left"/>
      </w:pPr>
      <w:r>
        <w:rPr/>
        <w:t xml:space="preserve">(2) The mission and vision of family and community engagement should be carried out by a family and community engagement coordinator within each school building or school district;</w:t>
      </w:r>
    </w:p>
    <w:p>
      <w:pPr>
        <w:spacing w:before="0" w:after="0" w:line="408" w:lineRule="exact"/>
        <w:ind w:left="0" w:right="0" w:firstLine="576"/>
        <w:jc w:val="left"/>
      </w:pPr>
      <w:r>
        <w:rPr/>
        <w:t xml:space="preserve">(3) In order to be more inclusive of the diversity of families within the state and the importance of communities in supporting students and families, the title of the position variously referred to in state statute as "family engagement coordinator," "parent and family engagement coordinator," and "parent involvement coordinator" should consistently be titled "family and community engagement coordinator";</w:t>
      </w:r>
    </w:p>
    <w:p>
      <w:pPr>
        <w:spacing w:before="0" w:after="0" w:line="408" w:lineRule="exact"/>
        <w:ind w:left="0" w:right="0" w:firstLine="576"/>
        <w:jc w:val="left"/>
      </w:pPr>
      <w:r>
        <w:rPr/>
        <w:t xml:space="preserve">(4) Family and community engagement coordinators should seek input from students' families and the local community. The families that advise the coordinators should reflect the local school building, school district, and community, in terms of demographics and geography, but also in lived experience. Families should be offered many modes and opportunities to provide input. Community-based organizations are invaluable school partners for providing feedback from families and for providing services to students and families; and</w:t>
      </w:r>
    </w:p>
    <w:p>
      <w:pPr>
        <w:spacing w:before="0" w:after="0" w:line="408" w:lineRule="exact"/>
        <w:ind w:left="0" w:right="0" w:firstLine="576"/>
        <w:jc w:val="left"/>
      </w:pPr>
      <w:r>
        <w:rPr/>
        <w:t xml:space="preserve">(5) Currently, the state provides funding for "parent involvement coordinators" but does not mandate that the funds be spent on this staff position or on family and community engagement related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A family and community engagement coordinator within a school building or school district has, at a minimum, the following duties:</w:t>
      </w:r>
    </w:p>
    <w:p>
      <w:pPr>
        <w:spacing w:before="0" w:after="0" w:line="408" w:lineRule="exact"/>
        <w:ind w:left="0" w:right="0" w:firstLine="576"/>
        <w:jc w:val="left"/>
      </w:pPr>
      <w:r>
        <w:rPr/>
        <w:t xml:space="preserve">(a) To collaborate with both certificated and classified staff working in guidance and counseling or student support roles;</w:t>
      </w:r>
    </w:p>
    <w:p>
      <w:pPr>
        <w:spacing w:before="0" w:after="0" w:line="408" w:lineRule="exact"/>
        <w:ind w:left="0" w:right="0" w:firstLine="576"/>
        <w:jc w:val="left"/>
      </w:pPr>
      <w:r>
        <w:rPr/>
        <w:t xml:space="preserve">(b) To conduct outreach activities and support for parents of students;</w:t>
      </w:r>
    </w:p>
    <w:p>
      <w:pPr>
        <w:spacing w:before="0" w:after="0" w:line="408" w:lineRule="exact"/>
        <w:ind w:left="0" w:right="0" w:firstLine="576"/>
        <w:jc w:val="left"/>
      </w:pPr>
      <w:r>
        <w:rPr/>
        <w:t xml:space="preserve">(c) To identify and bridge barriers to students' and families' access to needed services;</w:t>
      </w:r>
    </w:p>
    <w:p>
      <w:pPr>
        <w:spacing w:before="0" w:after="0" w:line="408" w:lineRule="exact"/>
        <w:ind w:left="0" w:right="0" w:firstLine="576"/>
        <w:jc w:val="left"/>
      </w:pPr>
      <w:r>
        <w:rPr/>
        <w:t xml:space="preserve">(d) To consult with an advisory group of students' families, who reflect the demographic diversity within the school building or school district, concerning, among other things, how to support students and families in a culturally responsive manner; and</w:t>
      </w:r>
    </w:p>
    <w:p>
      <w:pPr>
        <w:spacing w:before="0" w:after="0" w:line="408" w:lineRule="exact"/>
        <w:ind w:left="0" w:right="0" w:firstLine="576"/>
        <w:jc w:val="left"/>
      </w:pPr>
      <w:r>
        <w:rPr/>
        <w:t xml:space="preserve">(e) To partner with community-based organizations to increase resources for family and community engagement, including academic and nonacademic services and programs for students and families.</w:t>
      </w:r>
    </w:p>
    <w:p>
      <w:pPr>
        <w:spacing w:before="0" w:after="0" w:line="408" w:lineRule="exact"/>
        <w:ind w:left="0" w:right="0" w:firstLine="576"/>
        <w:jc w:val="left"/>
      </w:pPr>
      <w:r>
        <w:rPr/>
        <w:t xml:space="preserve">(2) Funding allocated to school districts for family and community engagement coordinators in RCW 28A.150.260 or the omnibus appropriations act may be used only for family and community engagement purposes, including the duties specified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w:t>
      </w:r>
      <w:r>
        <w:rPr>
          <w:u w:val="single"/>
        </w:rPr>
        <w:t xml:space="preserve">or section 2 of this act,</w:t>
      </w:r>
      <w:r>
        <w:rPr/>
        <w:t xml:space="preserve">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t>((</w:t>
            </w:r>
            <w:r>
              <w:rPr>
                <w:rFonts w:ascii="Times New Roman" w:hAnsi="Times New Roman"/>
                <w:strike/>
                <w:sz w:val="20"/>
              </w:rPr>
              <w:t xml:space="preserve">Parent involvement</w:t>
            </w:r>
            <w:r>
              <w:t>))</w:t>
            </w:r>
            <w:r>
              <w:rPr>
                <w:rFonts w:ascii="Times New Roman" w:hAnsi="Times New Roman"/>
                <w:sz w:val="20"/>
              </w:rPr>
              <w:t xml:space="preserve"> </w:t>
            </w:r>
            <w:r>
              <w:rPr>
                <w:rFonts w:ascii="Times New Roman" w:hAnsi="Times New Roman"/>
                <w:sz w:val="20"/>
                <w:u w:val="single"/>
              </w:rPr>
              <w:t xml:space="preserve">Family and community engagement</w:t>
            </w:r>
            <w:r>
              <w:rPr>
                <w:rFonts w:ascii="Times New Roman" w:hAnsi="Times New Roman"/>
                <w:sz w:val="20"/>
              </w:rPr>
              <w:t xml:space="preserve">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2016 c 72 s 803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w:t>
      </w:r>
      <w:r>
        <w:t>((</w:t>
      </w:r>
      <w:r>
        <w:rPr>
          <w:strike/>
        </w:rPr>
        <w:t xml:space="preserve">parent and</w:t>
      </w:r>
      <w:r>
        <w:t>))</w:t>
      </w:r>
      <w:r>
        <w:rPr/>
        <w:t xml:space="preserve"> family </w:t>
      </w:r>
      <w:r>
        <w:rPr>
          <w:u w:val="single"/>
        </w:rPr>
        <w:t xml:space="preserve">and community</w:t>
      </w:r>
      <w:r>
        <w:rPr/>
        <w:t xml:space="preserve">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w:t>
      </w:r>
    </w:p>
    <w:p>
      <w:pPr>
        <w:spacing w:before="0" w:after="0" w:line="408" w:lineRule="exact"/>
        <w:ind w:left="0" w:right="0" w:firstLine="576"/>
        <w:jc w:val="left"/>
      </w:pPr>
      <w:r>
        <w:rPr/>
        <w:t xml:space="preserve">(2)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(3)(a) Beginning in the 2016-17 school year, except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(4)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September 1, 2017.</w:t>
      </w:r>
      <w:r>
        <w:rPr/>
        <w:t xml:space="preserve">"</w:t>
      </w:r>
    </w:p>
    <w:p>
      <w:pPr>
        <w:spacing w:before="480" w:after="0" w:line="408" w:lineRule="exact"/>
      </w:pPr>
      <w:r>
        <w:rPr>
          <w:b/>
          <w:u w:val="single"/>
        </w:rPr>
        <w:t xml:space="preserve">SHB 1618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1 of the title, after "coordinators;" strike the remainder of the title and insert "amending RCW 28A.150.260 and 28A.165.035; adding a new section to chapter 28A.150 RCW; creating a new section; and providing an effective date."</w:t>
      </w:r>
    </w:p>
    <w:p>
      <w:pPr>
        <w:spacing w:before="0" w:after="0" w:line="408" w:lineRule="exact"/>
        <w:ind w:left="0" w:right="0" w:firstLine="576"/>
        <w:jc w:val="left"/>
      </w:pPr>
      <w:r>
        <w:rPr>
          <w:u w:val="single"/>
        </w:rPr>
        <w:t xml:space="preserve">EFFECT:</w:t>
      </w:r>
      <w:r>
        <w:rPr/>
        <w:t xml:space="preserve"> Adds two additional duties to the list of minimum duties of a family and community engagement coordinator.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dcdd10fd6842bb" /></Relationships>
</file>