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4cce3a3a3432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1523-S.E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S5819.1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1523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728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NOT ADOPTED 02/27/2018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16, strike all of subsection (3)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requirements that the Insurance Commissioner enforce the preventive service requirements consistent with federal rules, guidance, and case law in effect on December 31, 2016.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fbe2cceb449c2" /></Relationships>
</file>