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6a4f243c724183" /></Relationships>
</file>

<file path=word/document.xml><?xml version="1.0" encoding="utf-8"?>
<w:document xmlns:w="http://schemas.openxmlformats.org/wordprocessingml/2006/main">
  <w:body>
    <w:p>
      <w:r>
        <w:rPr>
          <w:b/>
        </w:rPr>
        <w:r>
          <w:rPr/>
          <w:t xml:space="preserve">1439-S2.E</w:t>
        </w:r>
      </w:r>
      <w:r>
        <w:rPr>
          <w:b/>
        </w:rPr>
        <w:t xml:space="preserve"> </w:t>
        <w:t xml:space="preserve">AMS</w:t>
      </w:r>
      <w:r>
        <w:rPr>
          <w:b/>
        </w:rPr>
        <w:t xml:space="preserve"> </w:t>
        <w:r>
          <w:rPr/>
          <w:t xml:space="preserve">HEWD</w:t>
        </w:r>
      </w:r>
      <w:r>
        <w:rPr>
          <w:b/>
        </w:rPr>
        <w:t xml:space="preserve"> </w:t>
        <w:r>
          <w:rPr/>
          <w:t xml:space="preserve">S5437.1</w:t>
        </w:r>
      </w:r>
      <w:r>
        <w:rPr>
          <w:b/>
        </w:rPr>
        <w:t xml:space="preserve"> - NOT FOR FLOOR USE</w:t>
      </w:r>
    </w:p>
    <w:p>
      <w:pPr>
        <w:ind w:left="0" w:right="0" w:firstLine="576"/>
      </w:pPr>
      <w:r>
        <w:rPr/>
        <w:t xml:space="preserve"> </w:t>
      </w:r>
    </w:p>
    <w:p>
      <w:pPr>
        <w:spacing w:before="480" w:after="0" w:line="408" w:lineRule="exact"/>
      </w:pPr>
      <w:r>
        <w:rPr>
          <w:b/>
          <w:u w:val="single"/>
        </w:rPr>
        <w:t xml:space="preserve">E2SHB 1439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OUT OF ORDER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2016, the student achievement council contracted with the William D. Ruckelshaus center to conduct a two-part study analyzing the system of for-profit degree-granting institutions and private vocational schools in Washington. The Ruckelshaus center issued its first report in December 2016, followed by facilitated discussions amongst agencies and stakeholders that resulted in a second report issued in 2017. This act incorporates some of the findings and recommendations from the first phase of the report, including the benefits of ensuring that recruitment advertising and materials are consistent with state and federal verified data. In addition, this act incorporates findings regarding the need for a single student complaint portal and for agencies to have timely access to trust funds for tuition recovery and other methods of responding when schools close. This act also authorizes the second part of the study, as recommended by the center, that will include discussions of agency jurisdiction and consistency and how to improve the agencies' abilities to respond to school closures.</w:t>
      </w:r>
    </w:p>
    <w:p>
      <w:pPr>
        <w:spacing w:before="0" w:after="0" w:line="408" w:lineRule="exact"/>
        <w:ind w:left="0" w:right="0" w:firstLine="576"/>
        <w:jc w:val="left"/>
      </w:pPr>
      <w:r>
        <w:rPr/>
        <w:t xml:space="preserve">(2) The legislature finds that there are many private for-profit and nonprofit career colleges and degree-granting institutions providing Washington state residents with important postsecondary and career opportunities that contribute to the economic security of Washington residents and aid in meeting the needs of our state's growing economy. The legislature also recognizes that there have been high profile closures of, or federal and other state determinations regarding, some for-profit or formerly for-profit institutions that have damaged the reputation of the sector and impacted the expectations and financial stability of some students. It is the legislature's intent to provide a framework to ensure a level playing field exists for the many institutions that provide disclosures to prospective students based on verifiable metrics, which allow prospective students to be able to make the best decisions on school and career choices and on financial aid and loans to finance their educational goals. The legislature also intends to ensure that students are provided the information they need to make the best decisions for their educational future and careers in event of closure or potential closure of an institution. In addition, the legislature intends to protect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up to seventy-five thousand dollars, the student achievement council must continue administering the two-part study of for-profit degree-granting institutions and private vocational schools that was authorized under section 609, chapter 36, Laws of 2016 sp. sess.</w:t>
      </w:r>
    </w:p>
    <w:p>
      <w:pPr>
        <w:spacing w:before="0" w:after="0" w:line="408" w:lineRule="exact"/>
        <w:ind w:left="0" w:right="0" w:firstLine="576"/>
        <w:jc w:val="left"/>
      </w:pPr>
      <w:r>
        <w:rPr/>
        <w:t xml:space="preserve">(2) As part of the second part of the process, the study must contain findings and recommendations regarding the creation of an ombuds to serve students of degree-granting institutions and private vocational schools, including a recommendation on which state agency should house the position, and if there are other ombuds positions created by the legislature that can serve these students. The study must also contain recommendations on strengthening agencies' abilities to respond to, and protect student consumers from, school closures. Recommendations on agency responses include the use of trust funds and surety bonds for tuition recovery and other related losses.</w:t>
      </w:r>
    </w:p>
    <w:p>
      <w:pPr>
        <w:spacing w:before="0" w:after="0" w:line="408" w:lineRule="exact"/>
        <w:ind w:left="0" w:right="0" w:firstLine="576"/>
        <w:jc w:val="left"/>
      </w:pPr>
      <w:r>
        <w:rPr/>
        <w:t xml:space="preserve">(3) The student achievement council and the workforce training and education coordinating board must provide a report on the study to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2012 c 229 s 550 are each amended to read as follows:</w:t>
      </w:r>
    </w:p>
    <w:p>
      <w:pPr>
        <w:spacing w:before="0" w:after="0" w:line="408" w:lineRule="exact"/>
        <w:ind w:left="0" w:right="0" w:firstLine="576"/>
        <w:jc w:val="left"/>
      </w:pPr>
      <w:r>
        <w:rPr/>
        <w:t xml:space="preserve">(1) </w:t>
      </w:r>
      <w:r>
        <w:rPr>
          <w:u w:val="single"/>
        </w:rPr>
        <w:t xml:space="preserve">Complaints may be filed with the council under this chapter by a</w:t>
      </w:r>
      <w:r>
        <w:rPr/>
        <w:t xml:space="preserve"> person claiming loss of tuition or fees as a result of an unfair business practice </w:t>
      </w:r>
      <w:r>
        <w:t>((</w:t>
      </w:r>
      <w:r>
        <w:rPr>
          <w:strike/>
        </w:rPr>
        <w:t xml:space="preserve">may file a complaint with the council</w:t>
      </w:r>
      <w:r>
        <w:t>))</w:t>
      </w:r>
      <w:r>
        <w:rPr/>
        <w:t xml:space="preserve">. The complaint shall set forth the alleged violation and shall contain information required by the council. A complaint may also be filed with the council by an authorized staff member of the council or by the attorney general.</w:t>
      </w:r>
    </w:p>
    <w:p>
      <w:pPr>
        <w:spacing w:before="0" w:after="0" w:line="408" w:lineRule="exact"/>
        <w:ind w:left="0" w:right="0" w:firstLine="576"/>
        <w:jc w:val="left"/>
      </w:pPr>
      <w:r>
        <w:rPr/>
        <w:t xml:space="preserve">(2)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spacing w:before="0" w:after="0" w:line="408" w:lineRule="exact"/>
        <w:ind w:left="0" w:right="0" w:firstLine="576"/>
        <w:jc w:val="left"/>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28B.85.100 </w:t>
      </w:r>
      <w:r>
        <w:rPr>
          <w:u w:val="single"/>
        </w:rPr>
        <w:t xml:space="preserve">and section 4 of this act</w:t>
      </w:r>
      <w:r>
        <w:rPr/>
        <w:t xml:space="preserve">. If the council finds that the complainant has suffered loss as a result of the act or practice, the council may order full or partial restitution for the loss. The complainant is not bound by the council's determination of restitution and may pursue any other legal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(1)(a) The council may deny, revoke, or suspend the authorization of any degree-granting institution authorized to operate under this chapter that is found to be in violation of this chapter.</w:t>
      </w:r>
    </w:p>
    <w:p>
      <w:pPr>
        <w:spacing w:before="0" w:after="0" w:line="408" w:lineRule="exact"/>
        <w:ind w:left="0" w:right="0" w:firstLine="576"/>
        <w:jc w:val="left"/>
      </w:pPr>
      <w:r>
        <w:rPr/>
        <w:t xml:space="preserve">(b) The council may not delegate to any other state its authority to oversee and enforce compliance with this chapter or its authority to respond to complaints by students in this state, regardless of whether the institution is authorized by, or has its home in, another state.</w:t>
      </w:r>
    </w:p>
    <w:p>
      <w:pPr>
        <w:spacing w:before="0" w:after="0" w:line="408" w:lineRule="exact"/>
        <w:ind w:left="0" w:right="0" w:firstLine="576"/>
        <w:jc w:val="left"/>
      </w:pPr>
      <w:r>
        <w:rPr/>
        <w:t xml:space="preserve">(2) It is a violation of this chapter for a degree-granting institution authorized to operate under this chapter or an agent employed by such a degree-granting institution to:</w:t>
      </w:r>
    </w:p>
    <w:p>
      <w:pPr>
        <w:spacing w:before="0" w:after="0" w:line="408" w:lineRule="exact"/>
        <w:ind w:left="0" w:right="0" w:firstLine="576"/>
        <w:jc w:val="left"/>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employment by industry, or probable earnings in the occupation for which the education was designed, the likelihood of obtaining financial aid or low-interest loans for tuition, or the ability of graduates to repay loans;</w:t>
      </w:r>
    </w:p>
    <w:p>
      <w:pPr>
        <w:spacing w:before="0" w:after="0" w:line="408" w:lineRule="exact"/>
        <w:ind w:left="0" w:right="0" w:firstLine="576"/>
        <w:jc w:val="left"/>
      </w:pPr>
      <w:r>
        <w:rPr/>
        <w:t xml:space="preserve">(b) Use any official United States military logo in advertising or promotional materials; and</w:t>
      </w:r>
    </w:p>
    <w:p>
      <w:pPr>
        <w:spacing w:before="0" w:after="0" w:line="408" w:lineRule="exact"/>
        <w:ind w:left="0" w:right="0" w:firstLine="576"/>
        <w:jc w:val="left"/>
      </w:pPr>
      <w:r>
        <w:rPr/>
        <w:t xml:space="preserve">(c) Violate the provision of section 5(1)(b) of this act regarding the sale of, or inducing of students to obtain, specific consumer student loan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A degree-granting institution authorized to operate under this chapter must:</w:t>
      </w:r>
    </w:p>
    <w:p>
      <w:pPr>
        <w:spacing w:before="0" w:after="0" w:line="408" w:lineRule="exact"/>
        <w:ind w:left="0" w:right="0" w:firstLine="576"/>
        <w:jc w:val="left"/>
      </w:pPr>
      <w:r>
        <w:rPr/>
        <w:t xml:space="preserve">(a) Present data about its completion rates, employment rates, loan or indebtedness metrics, or its graduates' median hourly and annual earnings, the posted data consistent with the data posted on the workforce training and education coordinating board's career bridge web site or the data posted by the United States department of education, if the board or the department of education has posted such data;</w:t>
      </w:r>
    </w:p>
    <w:p>
      <w:pPr>
        <w:spacing w:before="0" w:after="0" w:line="408" w:lineRule="exact"/>
        <w:ind w:left="0" w:right="0" w:firstLine="576"/>
        <w:jc w:val="left"/>
      </w:pPr>
      <w:r>
        <w:rPr/>
        <w:t xml:space="preserve">(b)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council that the student has exhausted all federal aid options and has been denied noninstitutional private commercial loan products. The prohibition in this subsection (1)(b) applies to any degree-granting institution authorized to operate under this chapter, and any agent of the institution, that has at least one hundred fifty students or more enrolled in the state in any given year or that has been operating in the state for less than two consecutive years. A financial benefit for purposes of this subsection (1)(b) does not include merely having an interest in students with loans enrolling in the institution or assisting students with financial aid matters. For purposes of this subsection (1)(b), "agent" means any employee, officer, or contractor working on behalf of the institution; and</w:t>
      </w:r>
    </w:p>
    <w:p>
      <w:pPr>
        <w:spacing w:before="0" w:after="0" w:line="408" w:lineRule="exact"/>
        <w:ind w:left="0" w:right="0" w:firstLine="576"/>
        <w:jc w:val="left"/>
      </w:pPr>
      <w:r>
        <w:rPr/>
        <w:t xml:space="preserve">(c) Disclose to the council immediately regarding any pending investigations by an oversight entity, including the nature of that investigation, within thirty days of the degree-granting institution's first knowledge of the investigation. For the purposes of this subsection, "investigation" means any inquiry into possible violations of any applicable laws or accreditation standards. For the purposes of this subsection, "oversight entity" means all of the following:</w:t>
      </w:r>
    </w:p>
    <w:p>
      <w:pPr>
        <w:spacing w:before="0" w:after="0" w:line="408" w:lineRule="exact"/>
        <w:ind w:left="0" w:right="0" w:firstLine="576"/>
        <w:jc w:val="left"/>
      </w:pPr>
      <w:r>
        <w:rPr/>
        <w:t xml:space="preserve">(i) Any federal or state entity that provides financial aid to students of the institution or approves the institution for participation in a financial aid program;</w:t>
      </w:r>
    </w:p>
    <w:p>
      <w:pPr>
        <w:spacing w:before="0" w:after="0" w:line="408" w:lineRule="exact"/>
        <w:ind w:left="0" w:right="0" w:firstLine="576"/>
        <w:jc w:val="left"/>
      </w:pPr>
      <w:r>
        <w:rPr/>
        <w:t xml:space="preserve">(ii) Any state or federal attorney general's office or department of justice;</w:t>
      </w:r>
    </w:p>
    <w:p>
      <w:pPr>
        <w:spacing w:before="0" w:after="0" w:line="408" w:lineRule="exact"/>
        <w:ind w:left="0" w:right="0" w:firstLine="576"/>
        <w:jc w:val="left"/>
      </w:pPr>
      <w:r>
        <w:rPr/>
        <w:t xml:space="preserve">(iii) Any regulator that approves the operation of the private vocational school;</w:t>
      </w:r>
    </w:p>
    <w:p>
      <w:pPr>
        <w:spacing w:before="0" w:after="0" w:line="408" w:lineRule="exact"/>
        <w:ind w:left="0" w:right="0" w:firstLine="576"/>
        <w:jc w:val="left"/>
      </w:pPr>
      <w:r>
        <w:rPr/>
        <w:t xml:space="preserve">(iv) The federal consumer financial protection bureau or the federal securities and exchange commission; and</w:t>
      </w:r>
    </w:p>
    <w:p>
      <w:pPr>
        <w:spacing w:before="0" w:after="0" w:line="408" w:lineRule="exact"/>
        <w:ind w:left="0" w:right="0" w:firstLine="576"/>
        <w:jc w:val="left"/>
      </w:pPr>
      <w:r>
        <w:rPr/>
        <w:t xml:space="preserve">(v) Any accrediting agency.</w:t>
      </w:r>
    </w:p>
    <w:p>
      <w:pPr>
        <w:spacing w:before="0" w:after="0" w:line="408" w:lineRule="exact"/>
        <w:ind w:left="0" w:right="0" w:firstLine="576"/>
        <w:jc w:val="left"/>
      </w:pPr>
      <w:r>
        <w:rPr/>
        <w:t xml:space="preserve">(2) A violation of any provision of this section is also a violation of RCW 19.86.020 of the consumer protection act. The penalties authorized pursuant to subsection (1) of this section do not preclude remedies available under the provisions of the consumer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its graduates' median hourly and annual earnings for any of the private vocational schools or its programs, the posted data must be consistent with the data posted on the agency's career bridge web site or the data posted by the United States department of education, if the agency or the department of education has posted such data. Nothing in this subsection requires the agency to make changes to the career bridge web site or add new elements or features to the career bridge web site</w:t>
      </w:r>
      <w:r>
        <w:rPr/>
        <w:t xml:space="preserve">;</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w:t>
      </w:r>
      <w:r>
        <w:t>((</w:t>
      </w:r>
      <w:r>
        <w:rPr>
          <w:strike/>
        </w:rPr>
        <w:t xml:space="preserve">and</w:t>
      </w:r>
      <w:r>
        <w:t>))</w:t>
      </w:r>
    </w:p>
    <w:p>
      <w:pPr>
        <w:spacing w:before="0" w:after="0" w:line="408" w:lineRule="exact"/>
        <w:ind w:left="0" w:right="0" w:firstLine="576"/>
        <w:jc w:val="left"/>
      </w:pPr>
      <w:r>
        <w:rPr/>
        <w:t xml:space="preserve">(j) Comply with the requirements related to qualifications of administrators and instructors</w:t>
      </w:r>
      <w:r>
        <w:rPr>
          <w:u w:val="single"/>
        </w:rPr>
        <w:t xml:space="preserve">; and</w:t>
      </w:r>
    </w:p>
    <w:p>
      <w:pPr>
        <w:spacing w:before="0" w:after="0" w:line="408" w:lineRule="exact"/>
        <w:ind w:left="0" w:right="0" w:firstLine="576"/>
        <w:jc w:val="left"/>
      </w:pPr>
      <w:r>
        <w:rPr>
          <w:u w:val="single"/>
        </w:rPr>
        <w:t xml:space="preserve">(k) Disclose to the agency immediately regarding any pending investigations by an oversight entity, including the nature of that investigation, within thirty days of the school's first knowledge of the investigation. For the purposes of this subsection, "investigation" means any inquiry into possible violations of any applicable laws or accreditation standards. For the purposes of this subsection, "oversight entity" means all of the following:</w:t>
      </w:r>
    </w:p>
    <w:p>
      <w:pPr>
        <w:spacing w:before="0" w:after="0" w:line="408" w:lineRule="exact"/>
        <w:ind w:left="0" w:right="0" w:firstLine="576"/>
        <w:jc w:val="left"/>
      </w:pPr>
      <w:r>
        <w:rPr>
          <w:u w:val="single"/>
        </w:rPr>
        <w:t xml:space="preserve">(i) Any federal or state entity that provides financial aid to students of the institution or approves the school for participation in a financial aid program;</w:t>
      </w:r>
    </w:p>
    <w:p>
      <w:pPr>
        <w:spacing w:before="0" w:after="0" w:line="408" w:lineRule="exact"/>
        <w:ind w:left="0" w:right="0" w:firstLine="576"/>
        <w:jc w:val="left"/>
      </w:pPr>
      <w:r>
        <w:rPr>
          <w:u w:val="single"/>
        </w:rPr>
        <w:t xml:space="preserve">(ii) Any state or federal attorney general's office or department of justice;</w:t>
      </w:r>
    </w:p>
    <w:p>
      <w:pPr>
        <w:spacing w:before="0" w:after="0" w:line="408" w:lineRule="exact"/>
        <w:ind w:left="0" w:right="0" w:firstLine="576"/>
        <w:jc w:val="left"/>
      </w:pPr>
      <w:r>
        <w:rPr>
          <w:u w:val="single"/>
        </w:rPr>
        <w:t xml:space="preserve">(iii) Any regulator that approves the operation of the private vocational school;</w:t>
      </w:r>
    </w:p>
    <w:p>
      <w:pPr>
        <w:spacing w:before="0" w:after="0" w:line="408" w:lineRule="exact"/>
        <w:ind w:left="0" w:right="0" w:firstLine="576"/>
        <w:jc w:val="left"/>
      </w:pPr>
      <w:r>
        <w:rPr>
          <w:u w:val="single"/>
        </w:rPr>
        <w:t xml:space="preserve">(iv) The federal consumer financial protection bureau or the federal securities and exchange commission; and</w:t>
      </w:r>
    </w:p>
    <w:p>
      <w:pPr>
        <w:spacing w:before="0" w:after="0" w:line="408" w:lineRule="exact"/>
        <w:ind w:left="0" w:right="0" w:firstLine="576"/>
        <w:jc w:val="left"/>
      </w:pPr>
      <w:r>
        <w:rPr>
          <w:u w:val="single"/>
        </w:rPr>
        <w:t xml:space="preserve">(v) Any accrediting agency</w:t>
      </w:r>
      <w:r>
        <w:rPr/>
        <w:t xml:space="preserve">.</w:t>
      </w:r>
    </w:p>
    <w:p>
      <w:pPr>
        <w:spacing w:before="0" w:after="0" w:line="408" w:lineRule="exact"/>
        <w:ind w:left="0" w:right="0" w:firstLine="576"/>
        <w:jc w:val="left"/>
      </w:pPr>
      <w:r>
        <w:rPr/>
        <w:t xml:space="preserve">(3) </w:t>
      </w:r>
      <w:r>
        <w:rPr>
          <w:u w:val="single"/>
        </w:rPr>
        <w:t xml:space="preserve">A private vocational school that has at least one hundred fifty students or more in the state during any given year, or that has been operating in the state for less than two consecutive years, or that has not had at least one of its programs recognized by the agency as an eligible training provider for at least two consecutive years, may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agency that the student has exhausted all federal aid options and has been denied noninstitutional private commercial loan products. A financial benefit for purposes of this subsection does not include merely having an interest in students with loans enrolling in the institution or assisting students with financial aid matters. For purposes of this subsection, "agent" means any employee, officer, or contractor working on behalf of the institution.</w:t>
      </w:r>
    </w:p>
    <w:p>
      <w:pPr>
        <w:spacing w:before="0" w:after="0" w:line="408" w:lineRule="exact"/>
        <w:ind w:left="0" w:right="0" w:firstLine="576"/>
        <w:jc w:val="left"/>
      </w:pPr>
      <w:r>
        <w:rPr>
          <w:u w:val="single"/>
        </w:rPr>
        <w:t xml:space="preserve">(4)</w:t>
      </w:r>
      <w:r>
        <w:rPr/>
        <w:t xml:space="preserve"> The agency may deny a private vocational school's application for licensure if the school fails to meet the requirements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agency determines that a private vocational school or a particular program is at risk of closure or termination, the agency shall require the school to take corrective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by industry, or its graduates' median hourly or annual earnings, that is not consistent with the presentation of data as established under RCW 28C.10.050(2)(c);</w:t>
      </w:r>
      <w:r>
        <w:rPr/>
        <w:t xml:space="preserve"> current conditions for employment opportunities</w:t>
      </w:r>
      <w:r>
        <w:t>((</w:t>
      </w:r>
      <w:r>
        <w:rPr>
          <w:strike/>
        </w:rPr>
        <w:t xml:space="preserve">,</w:t>
      </w:r>
      <w:r>
        <w:t>))</w:t>
      </w:r>
      <w:r>
        <w:rPr>
          <w:u w:val="single"/>
        </w:rPr>
        <w:t xml:space="preserve">; postgraduation employment by industry</w:t>
      </w:r>
      <w:r>
        <w:rPr/>
        <w:t xml:space="preserve"> or probable earnings in the occupation for which the education was designed; </w:t>
      </w:r>
      <w:r>
        <w:rPr>
          <w:u w:val="single"/>
        </w:rPr>
        <w:t xml:space="preserve">total cost to obtain a diploma or certificate; the acceptance of a diploma or certificate by employers as a qualification for employment; the acceptance of courses, a diploma, or certificate by higher education institutions; the likelihood of obtaining financial aid or low-interest loans for tuition; and the ability of graduates to repay loans;</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w:t>
      </w:r>
    </w:p>
    <w:p>
      <w:pPr>
        <w:spacing w:before="0" w:after="0" w:line="408" w:lineRule="exact"/>
        <w:ind w:left="0" w:right="0" w:firstLine="576"/>
        <w:jc w:val="left"/>
      </w:pPr>
      <w:r>
        <w:rPr>
          <w:u w:val="single"/>
        </w:rPr>
        <w:t xml:space="preserve">(m) Violate RCW 28C.10.050(3) regarding the sale of, or inducing of students to obtain, specific consumer student loan products; or</w:t>
      </w:r>
    </w:p>
    <w:p>
      <w:pPr>
        <w:spacing w:before="0" w:after="0" w:line="408" w:lineRule="exact"/>
        <w:ind w:left="0" w:right="0" w:firstLine="576"/>
        <w:jc w:val="left"/>
      </w:pPr>
      <w:r>
        <w:rPr>
          <w:u w:val="single"/>
        </w:rPr>
        <w:t xml:space="preserve">(n) Use any official United States military logos in advertising or promotional materials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130</w:t>
      </w:r>
      <w:r>
        <w:rPr/>
        <w:t xml:space="preserve"> and 1986 c 299 s 13 are each amended to read as follows:</w:t>
      </w:r>
    </w:p>
    <w:p>
      <w:pPr>
        <w:spacing w:before="0" w:after="0" w:line="408" w:lineRule="exact"/>
        <w:ind w:left="0" w:right="0" w:firstLine="576"/>
        <w:jc w:val="left"/>
      </w:pPr>
      <w:r>
        <w:rPr>
          <w:u w:val="single"/>
        </w:rPr>
        <w:t xml:space="preserve">(1)</w:t>
      </w:r>
      <w:r>
        <w:rPr/>
        <w:t xml:space="preserve"> Any private vocational school or agent violating RCW 28C.10.060, 28C.10.090, or 28C.10.110 or the applicable agency rules is subject to a civil penalty of not more than one hundred dollars for each separate violation. Each day on which a violation occurs constitutes a separate violation. Multiple violations on a single day may be considered separate violations. The fine may be imposed by the agency under RCW 28C.10.120, or in any court of competent jurisdiction.</w:t>
      </w:r>
    </w:p>
    <w:p>
      <w:pPr>
        <w:spacing w:before="0" w:after="0" w:line="408" w:lineRule="exact"/>
        <w:ind w:left="0" w:right="0" w:firstLine="576"/>
        <w:jc w:val="left"/>
      </w:pPr>
      <w:r>
        <w:rPr>
          <w:u w:val="single"/>
        </w:rPr>
        <w:t xml:space="preserve">(2) In addition to the penalties authorized pursuant to subsection (1) of this section, any violation of any provision of this chapter is also a violation of RCW 19.86.020 of the consumer protection act, pursuant to RCW 28C.10.210. The penalties authorized under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For the purpose of providing relief to students impacted by the voluntary or involuntary closure of schools regulated under this chapter, the director shall establish, maintain, and administer a tuition recovery trust fund. All funds collected for the tuition recovery trust fund are payable to the state for the benefit and protection of any student or enrollee of a private school licensed under this chapter, for purposes including but not limited to the settlement of claims related to school closures.</w:t>
      </w:r>
    </w:p>
    <w:p>
      <w:pPr>
        <w:spacing w:before="0" w:after="0" w:line="408" w:lineRule="exact"/>
        <w:ind w:left="0" w:right="0" w:firstLine="576"/>
        <w:jc w:val="left"/>
      </w:pPr>
      <w:r>
        <w:rPr/>
        <w:t xml:space="preserve">(b) No liability accrues to the state from claims made against the tuition recovery trust fund.</w:t>
      </w:r>
    </w:p>
    <w:p>
      <w:pPr>
        <w:spacing w:before="0" w:after="0" w:line="408" w:lineRule="exact"/>
        <w:ind w:left="0" w:right="0" w:firstLine="576"/>
        <w:jc w:val="left"/>
      </w:pPr>
      <w:r>
        <w:rPr/>
        <w:t xml:space="preserve">(2)(a) The director may impose a fee structure, set forth in rule, on schools licensed under this chapter to fund the tuition recovery trust fund.</w:t>
      </w:r>
    </w:p>
    <w:p>
      <w:pPr>
        <w:spacing w:before="0" w:after="0" w:line="408" w:lineRule="exact"/>
        <w:ind w:left="0" w:right="0" w:firstLine="576"/>
        <w:jc w:val="left"/>
      </w:pPr>
      <w:r>
        <w:rPr/>
        <w:t xml:space="preserve">(b) The director must determine an amount that would be sufficient in the tuition recovery trust fund to provide relief to students in the event of a school closure. The director shall adopt schedules of times and amounts for effecting payments of fees. To reach the amount determined, the director may phase in the collection of fees, but must achieve the amount determined to be sufficient no later than five years from the effective date of this section.</w:t>
      </w:r>
    </w:p>
    <w:p>
      <w:pPr>
        <w:spacing w:before="0" w:after="0" w:line="408" w:lineRule="exact"/>
        <w:ind w:left="0" w:right="0" w:firstLine="576"/>
        <w:jc w:val="left"/>
      </w:pPr>
      <w:r>
        <w:rPr/>
        <w:t xml:space="preserve">(3) Money from the tuition recovery trust fund may be used for:</w:t>
      </w:r>
    </w:p>
    <w:p>
      <w:pPr>
        <w:spacing w:before="0" w:after="0" w:line="408" w:lineRule="exact"/>
        <w:ind w:left="0" w:right="0" w:firstLine="576"/>
        <w:jc w:val="left"/>
      </w:pPr>
      <w:r>
        <w:rPr/>
        <w:t xml:space="preserve">(a) Providing refunds to students affected by school closures;</w:t>
      </w:r>
    </w:p>
    <w:p>
      <w:pPr>
        <w:spacing w:before="0" w:after="0" w:line="408" w:lineRule="exact"/>
        <w:ind w:left="0" w:right="0" w:firstLine="576"/>
        <w:jc w:val="left"/>
      </w:pPr>
      <w:r>
        <w:rPr/>
        <w:t xml:space="preserve">(b) Securing and administering student records; and</w:t>
      </w:r>
    </w:p>
    <w:p>
      <w:pPr>
        <w:spacing w:before="0" w:after="0" w:line="408" w:lineRule="exact"/>
        <w:ind w:left="0" w:right="0" w:firstLine="576"/>
        <w:jc w:val="left"/>
      </w:pPr>
      <w:r>
        <w:rPr/>
        <w:t xml:space="preserve">(c) Any other response the director determines is necessary to mitigate impacts of a potential or actual school closure.</w:t>
      </w:r>
    </w:p>
    <w:p>
      <w:pPr>
        <w:spacing w:before="0" w:after="0" w:line="408" w:lineRule="exact"/>
        <w:ind w:left="0" w:right="0" w:firstLine="576"/>
        <w:jc w:val="left"/>
      </w:pPr>
      <w:r>
        <w:rPr/>
        <w:t xml:space="preserve">(4) In order for a school to be and remain licensed under this chapter, each school owner shall, in addition to other requirements under this chapter, make cash deposits on behalf of the school into the tuition recovery trust fund.</w:t>
      </w:r>
    </w:p>
    <w:p>
      <w:pPr>
        <w:spacing w:before="0" w:after="0" w:line="408" w:lineRule="exact"/>
        <w:ind w:left="0" w:right="0" w:firstLine="576"/>
        <w:jc w:val="left"/>
      </w:pPr>
      <w:r>
        <w:rPr/>
        <w:t xml:space="preserve">(5) The tuition recovery trust fund's liability with respect to each participating school commences on the date of the initial deposit into the tuition recovery trust fund made on its behalf and ceases one year from the date the school is no longer licensed under this chapter.</w:t>
      </w:r>
    </w:p>
    <w:p>
      <w:pPr>
        <w:spacing w:before="0" w:after="0" w:line="408" w:lineRule="exact"/>
        <w:ind w:left="0" w:right="0" w:firstLine="576"/>
        <w:jc w:val="left"/>
      </w:pPr>
      <w:r>
        <w:rPr/>
        <w:t xml:space="preserve">(6) The director shall adopt by rule a matrix for calculating the deposits into the tuition recovery trust fund on behalf of each school.</w:t>
      </w:r>
    </w:p>
    <w:p>
      <w:pPr>
        <w:spacing w:before="0" w:after="0" w:line="408" w:lineRule="exact"/>
        <w:ind w:left="0" w:right="0" w:firstLine="576"/>
        <w:jc w:val="left"/>
      </w:pPr>
      <w:r>
        <w:rPr/>
        <w:t xml:space="preserve">(7) No vested right or interest in deposited funds is created or implied for the depositor at any time during the operation of the tuition recovery trust fund or at any such future time that the tuition recovery trust fund may be dissolved. All funds deposited are payable to the state for the purposes described in this section. The director shall maintain the tuition recovery trust fund, serve appropriate notices to affected owners when scheduled deposits are due, collect deposits, and make disbursements to settle claims against the tuition recovery trust fund.</w:t>
      </w:r>
    </w:p>
    <w:p>
      <w:pPr>
        <w:spacing w:before="0" w:after="0" w:line="408" w:lineRule="exact"/>
        <w:ind w:left="0" w:right="0" w:firstLine="576"/>
        <w:jc w:val="left"/>
      </w:pPr>
      <w:r>
        <w:rPr/>
        <w:t xml:space="preserve">(8) The director shall adopt rules to address notifying potential claimants, settling claims, disbursing funds, and any other processes necessary to implement the purpose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(1)(a) For the purpose of providing relief to students impacted by the voluntary or involuntary closure of schools regulated under this chapter, the council shall establish, maintain, and administer a tuition recovery trust fund. All funds collected for the tuition recovery trust fund are payable to the state for the benefit and protection of any student or enrollee of a private school licensed under this chapter, for purposes including but not limited to the settlement of claims related to school closures.</w:t>
      </w:r>
    </w:p>
    <w:p>
      <w:pPr>
        <w:spacing w:before="0" w:after="0" w:line="408" w:lineRule="exact"/>
        <w:ind w:left="0" w:right="0" w:firstLine="576"/>
        <w:jc w:val="left"/>
      </w:pPr>
      <w:r>
        <w:rPr/>
        <w:t xml:space="preserve">(b) No liability accrues to the state from claims made against the tuition recovery trust fund.</w:t>
      </w:r>
    </w:p>
    <w:p>
      <w:pPr>
        <w:spacing w:before="0" w:after="0" w:line="408" w:lineRule="exact"/>
        <w:ind w:left="0" w:right="0" w:firstLine="576"/>
        <w:jc w:val="left"/>
      </w:pPr>
      <w:r>
        <w:rPr/>
        <w:t xml:space="preserve">(2)(a) The council may impose a fee structure, set forth in rule, on schools licensed under this chapter to fund the tuition recovery trust fund.</w:t>
      </w:r>
    </w:p>
    <w:p>
      <w:pPr>
        <w:spacing w:before="0" w:after="0" w:line="408" w:lineRule="exact"/>
        <w:ind w:left="0" w:right="0" w:firstLine="576"/>
        <w:jc w:val="left"/>
      </w:pPr>
      <w:r>
        <w:rPr/>
        <w:t xml:space="preserve">(b) The council must determine an amount that would be sufficient in the tuition recovery trust fund to provide relief to students in the event of a school closure. The council shall adopt schedules of times and amounts for effecting payments of fees. To reach the amount determined, the council may phase in the collection of fees, but must achieve the amount determined to be sufficient no later than five years from the effective date of this section.</w:t>
      </w:r>
    </w:p>
    <w:p>
      <w:pPr>
        <w:spacing w:before="0" w:after="0" w:line="408" w:lineRule="exact"/>
        <w:ind w:left="0" w:right="0" w:firstLine="576"/>
        <w:jc w:val="left"/>
      </w:pPr>
      <w:r>
        <w:rPr/>
        <w:t xml:space="preserve">(3) Money from the tuition recovery trust fund may be used for:</w:t>
      </w:r>
    </w:p>
    <w:p>
      <w:pPr>
        <w:spacing w:before="0" w:after="0" w:line="408" w:lineRule="exact"/>
        <w:ind w:left="0" w:right="0" w:firstLine="576"/>
        <w:jc w:val="left"/>
      </w:pPr>
      <w:r>
        <w:rPr/>
        <w:t xml:space="preserve">(a) Providing refunds to students affected by school closures;</w:t>
      </w:r>
    </w:p>
    <w:p>
      <w:pPr>
        <w:spacing w:before="0" w:after="0" w:line="408" w:lineRule="exact"/>
        <w:ind w:left="0" w:right="0" w:firstLine="576"/>
        <w:jc w:val="left"/>
      </w:pPr>
      <w:r>
        <w:rPr/>
        <w:t xml:space="preserve">(b) Securing and administering student records; and</w:t>
      </w:r>
    </w:p>
    <w:p>
      <w:pPr>
        <w:spacing w:before="0" w:after="0" w:line="408" w:lineRule="exact"/>
        <w:ind w:left="0" w:right="0" w:firstLine="576"/>
        <w:jc w:val="left"/>
      </w:pPr>
      <w:r>
        <w:rPr/>
        <w:t xml:space="preserve">(c) Any other response the council determines is necessary to mitigate impacts of a potential or actual school closure.</w:t>
      </w:r>
    </w:p>
    <w:p>
      <w:pPr>
        <w:spacing w:before="0" w:after="0" w:line="408" w:lineRule="exact"/>
        <w:ind w:left="0" w:right="0" w:firstLine="576"/>
        <w:jc w:val="left"/>
      </w:pPr>
      <w:r>
        <w:rPr/>
        <w:t xml:space="preserve">(4) In order for a school to be and remain licensed under this chapter, each school owner shall, in addition to other requirements under this chapter, make cash deposits on behalf of the school into a tuition recovery trust fund.</w:t>
      </w:r>
    </w:p>
    <w:p>
      <w:pPr>
        <w:spacing w:before="0" w:after="0" w:line="408" w:lineRule="exact"/>
        <w:ind w:left="0" w:right="0" w:firstLine="576"/>
        <w:jc w:val="left"/>
      </w:pPr>
      <w:r>
        <w:rPr/>
        <w:t xml:space="preserve">(5) The tuition recovery trust fund's liability with respect to each participating school commences on the date of the initial deposit into the tuition recovery trust fund made on its behalf and ceases one year from the date the school is no longer licensed under this chapter.</w:t>
      </w:r>
    </w:p>
    <w:p>
      <w:pPr>
        <w:spacing w:before="0" w:after="0" w:line="408" w:lineRule="exact"/>
        <w:ind w:left="0" w:right="0" w:firstLine="576"/>
        <w:jc w:val="left"/>
      </w:pPr>
      <w:r>
        <w:rPr/>
        <w:t xml:space="preserve">(6) The council shall adopt by rule a matrix for calculating the deposits into the tuition recovery trust fund on behalf of each school.</w:t>
      </w:r>
    </w:p>
    <w:p>
      <w:pPr>
        <w:spacing w:before="0" w:after="0" w:line="408" w:lineRule="exact"/>
        <w:ind w:left="0" w:right="0" w:firstLine="576"/>
        <w:jc w:val="left"/>
      </w:pPr>
      <w:r>
        <w:rPr/>
        <w:t xml:space="preserve">(7) No vested right or interest in deposited funds is created or implied for the depositor at any time during the operation of the tuition recovery trust fund or at any such future time that the tuition recovery trust fund may be dissolved. All funds deposited are payable to the state for the purposes described under this section. The council shall maintain the tuition recovery trust fund, serve appropriate notices to affected owners when scheduled deposits are due, collect deposits, and make disbursements to settle claims against the tuition recovery trust fund.</w:t>
      </w:r>
    </w:p>
    <w:p>
      <w:pPr>
        <w:spacing w:before="0" w:after="0" w:line="408" w:lineRule="exact"/>
        <w:ind w:left="0" w:right="0" w:firstLine="576"/>
        <w:jc w:val="left"/>
      </w:pPr>
      <w:r>
        <w:rPr/>
        <w:t xml:space="preserve">(8) The council shall adopt rules to address notifying potential claimants, settling claims, disbursing funds, and any other processes necessary to implement the purpose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Within existing resources, the student achievement council, the workforce training and education coordinating board, and the department of licensing shall collaborate to create a single portal for student complaints regarding issues related to consumer protection, disclosures, school or program closures, or other violations committed by institutions regulated by those three agencies. The persons staffing the portal shall refer complaints to the appropriate agency and work as a liaison between the student and relevant agency to assist in resolving the concerns or complaint. Each agency shall ensure that all students enrolled in, applying to enroll in, or obtaining loans at, institutions regulated by the agency are informed of the portal and how to file complaints. The persons staffing the portal will report to the legislature annually by November 1, 2018, the number of complaints and their resolution status."</w:t>
      </w:r>
    </w:p>
    <w:p>
      <w:pPr>
        <w:spacing w:before="480" w:after="0" w:line="408" w:lineRule="exact"/>
      </w:pPr>
      <w:r>
        <w:rPr>
          <w:b/>
          <w:u w:val="single"/>
        </w:rPr>
        <w:t xml:space="preserve">E2SHB 1439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OUT OF ORDER 03/01/2018</w:t>
      </w:r>
    </w:p>
    <w:p>
      <w:pPr>
        <w:spacing w:before="0" w:after="0" w:line="408" w:lineRule="exact"/>
        <w:ind w:left="0" w:right="0" w:firstLine="576"/>
        <w:jc w:val="left"/>
      </w:pPr>
      <w:r>
        <w:rPr/>
        <w:t xml:space="preserve">On page 1, line 3 of the title, after "practices;" strike the remainder of the title and insert "amending RCW 28A.85.090, 28C.10.050, 28C.10.110, and 28C.10.130; adding new sections to chapter 28B.85 RCW; adding a new section to chapter 18.16 RCW; adding a new section to chapter 28B.77 RCW; creating new sections; and prescribing penalties."</w:t>
      </w:r>
    </w:p>
    <w:p>
      <w:pPr>
        <w:spacing w:before="0" w:after="0" w:line="408" w:lineRule="exact"/>
        <w:ind w:left="0" w:right="0" w:firstLine="576"/>
        <w:jc w:val="left"/>
      </w:pPr>
      <w:r>
        <w:rPr>
          <w:u w:val="single"/>
        </w:rPr>
        <w:t xml:space="preserve">EFFECT:</w:t>
      </w:r>
      <w:r>
        <w:rPr/>
        <w:t xml:space="preserve"> Requires the Washington Student Achievement Council (WSAC) to include in the second phase of its study of for-profit degree-granting institutions and private vocational schools recommendations on strengthening agencies' ability to respond to school closures, including access to trust funds; mandates that the WSAC may not delegate its authority over compliance in this state; creates a tuition recovery trust fund supported by fees imposed on schools licensed under chapter 18.16 RCW by the DOL and chapter 28B.85 RCW by the WSAC; prohibits the use of military logos in promotional materials by private vocational schools and degree-granting institutions; prohibits the use of proprietary loans by entities with over 150 students that have been open for more than two years; requires disclosure by any school or degree-granting institution under investigation by any oversight entities; and requires the WorkForce Board, WSAC, and DOL to collaborate on the creation of a single portal for student complaints within existing resources and annually report on the number of complaints.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b44c5716a04085" /></Relationships>
</file>