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0db485cbdf44868" /></Relationships>
</file>

<file path=word/document.xml><?xml version="1.0" encoding="utf-8"?>
<w:document xmlns:w="http://schemas.openxmlformats.org/wordprocessingml/2006/main">
  <w:body>
    <w:p>
      <w:r>
        <w:rPr>
          <w:b/>
        </w:rPr>
        <w:r>
          <w:rPr/>
          <w:t xml:space="preserve">1105-S.E</w:t>
        </w:r>
      </w:r>
      <w:r>
        <w:rPr>
          <w:b/>
        </w:rPr>
        <w:t xml:space="preserve"> </w:t>
        <w:t xml:space="preserve">AMS</w:t>
      </w:r>
      <w:r>
        <w:rPr>
          <w:b/>
        </w:rPr>
        <w:t xml:space="preserve"> </w:t>
        <w:r>
          <w:rPr/>
          <w:t xml:space="preserve">TRAN</w:t>
        </w:r>
      </w:r>
      <w:r>
        <w:rPr>
          <w:b/>
        </w:rPr>
        <w:t xml:space="preserve"> </w:t>
        <w:r>
          <w:rPr/>
          <w:t xml:space="preserve">S2502.2</w:t>
        </w:r>
      </w:r>
      <w:r>
        <w:rPr>
          <w:b/>
        </w:rPr>
        <w:t xml:space="preserve"> - NOT FOR FLOOR USE</w:t>
      </w:r>
    </w:p>
    <w:p>
      <w:pPr>
        <w:ind w:left="0" w:right="0" w:firstLine="576"/>
      </w:pPr>
      <w:r>
        <w:rPr/>
        <w:t xml:space="preserve"> </w:t>
      </w:r>
    </w:p>
    <w:p>
      <w:pPr>
        <w:spacing w:before="480" w:after="0" w:line="408" w:lineRule="exact"/>
      </w:pPr>
      <w:r>
        <w:rPr>
          <w:b/>
          <w:u w:val="single"/>
        </w:rPr>
        <w:t xml:space="preserve">ESHB 1105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Transportation</w:t>
      </w:r>
    </w:p>
    <w:p>
      <w:pPr>
        <w:jc w:val="right"/>
      </w:pPr>
      <w:r>
        <w:rPr>
          <w:b/>
        </w:rPr>
        <w:t xml:space="preserve">NOT ADOPTED 04/10/2017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61</w:t>
      </w:r>
      <w:r>
        <w:rPr/>
        <w:t xml:space="preserve">.</w:t>
      </w:r>
      <w:r>
        <w:t xml:space="preserve">010</w:t>
      </w:r>
      <w:r>
        <w:rPr/>
        <w:t xml:space="preserve"> and 1977 ex.s. c 2 s 1 are each amended to read as follows:</w:t>
      </w:r>
    </w:p>
    <w:p>
      <w:pPr>
        <w:spacing w:before="0" w:after="0" w:line="408" w:lineRule="exact"/>
        <w:ind w:left="0" w:right="0" w:firstLine="576"/>
        <w:jc w:val="left"/>
      </w:pPr>
      <w:r>
        <w:rPr/>
        <w:t xml:space="preserve">Unless the context clearly requires otherwise</w:t>
      </w:r>
      <w:r>
        <w:t>((</w:t>
      </w:r>
      <w:r>
        <w:rPr>
          <w:strike/>
        </w:rPr>
        <w:t xml:space="preserve">, the term</w:t>
      </w:r>
      <w:r>
        <w:t>))</w:t>
      </w:r>
      <w:r>
        <w:rPr>
          <w:u w:val="single"/>
        </w:rPr>
        <w:t xml:space="preserve">:</w:t>
      </w:r>
    </w:p>
    <w:p>
      <w:pPr>
        <w:spacing w:before="0" w:after="0" w:line="408" w:lineRule="exact"/>
        <w:ind w:left="0" w:right="0" w:firstLine="576"/>
        <w:jc w:val="left"/>
      </w:pPr>
      <w:r>
        <w:rPr>
          <w:u w:val="single"/>
        </w:rPr>
        <w:t xml:space="preserve">(1) "Contract crew transportation vehicle," as used in this chapter, means every motor vehicle, designed to transport fifteen or fewer passengers, including the driver, that is owned, leased, operated, or maintained by a person contracting with a railroad company or its agents, contractors, subcontractors, vendors, subvendors, secondary vendors, or subcarriers, and used primarily to provide railroad crew transportation.</w:t>
      </w:r>
    </w:p>
    <w:p>
      <w:pPr>
        <w:spacing w:before="0" w:after="0" w:line="408" w:lineRule="exact"/>
        <w:ind w:left="0" w:right="0" w:firstLine="576"/>
        <w:jc w:val="left"/>
      </w:pPr>
      <w:r>
        <w:rPr>
          <w:u w:val="single"/>
        </w:rPr>
        <w:t xml:space="preserve">(2)</w:t>
      </w:r>
      <w:r>
        <w:rPr/>
        <w:t xml:space="preserve"> "</w:t>
      </w:r>
      <w:r>
        <w:rPr>
          <w:u w:val="single"/>
        </w:rPr>
        <w:t xml:space="preserve">P</w:t>
      </w:r>
      <w:r>
        <w:rPr/>
        <w:t xml:space="preserve">assenger-carrying</w:t>
      </w:r>
      <w:r>
        <w:rPr/>
        <w:t xml:space="preserve"> vehicle</w:t>
      </w:r>
      <w:r>
        <w:rPr>
          <w:u w:val="single"/>
        </w:rPr>
        <w:t xml:space="preserve">,</w:t>
      </w:r>
      <w:r>
        <w:rPr/>
        <w:t xml:space="preserve">" as used in this chapter</w:t>
      </w:r>
      <w:r>
        <w:rPr>
          <w:u w:val="single"/>
        </w:rPr>
        <w:t xml:space="preserve">,</w:t>
      </w:r>
      <w:r>
        <w:rPr/>
        <w:t xml:space="preserve"> means those buses </w:t>
      </w:r>
      <w:r>
        <w:t>((</w:t>
      </w:r>
      <w:r>
        <w:rPr>
          <w:strike/>
        </w:rPr>
        <w:t xml:space="preserve">and</w:t>
      </w:r>
      <w:r>
        <w:t>))</w:t>
      </w:r>
      <w:r>
        <w:rPr>
          <w:u w:val="single"/>
        </w:rPr>
        <w:t xml:space="preserve">, vans,</w:t>
      </w:r>
      <w:r>
        <w:rPr/>
        <w:t xml:space="preserve"> trucks</w:t>
      </w:r>
      <w:r>
        <w:rPr>
          <w:u w:val="single"/>
        </w:rPr>
        <w:t xml:space="preserve">, and cars</w:t>
      </w:r>
      <w:r>
        <w:rPr/>
        <w:t xml:space="preserve"> owned, operated</w:t>
      </w:r>
      <w:r>
        <w:rPr>
          <w:u w:val="single"/>
        </w:rPr>
        <w:t xml:space="preserve">,</w:t>
      </w:r>
      <w:r>
        <w:rPr/>
        <w:t xml:space="preserve"> and maintained by a railroad company </w:t>
      </w:r>
      <w:r>
        <w:t>((</w:t>
      </w:r>
      <w:r>
        <w:rPr>
          <w:strike/>
        </w:rPr>
        <w:t xml:space="preserve">which</w:t>
      </w:r>
      <w:r>
        <w:t>))</w:t>
      </w:r>
      <w:r>
        <w:rPr/>
        <w:t xml:space="preserve"> </w:t>
      </w:r>
      <w:r>
        <w:rPr>
          <w:u w:val="single"/>
        </w:rPr>
        <w:t xml:space="preserve">and primarily used to</w:t>
      </w:r>
      <w:r>
        <w:rPr/>
        <w:t xml:space="preserve"> transport</w:t>
      </w:r>
      <w:r>
        <w:t>((</w:t>
      </w:r>
      <w:r>
        <w:rPr>
          <w:strike/>
        </w:rPr>
        <w:t xml:space="preserve">s</w:t>
      </w:r>
      <w:r>
        <w:t>))</w:t>
      </w:r>
      <w:r>
        <w:rPr/>
        <w:t xml:space="preserve"> railroad employees in other than the cab of such vehicle and designed primarily for operation on roads which may or may not be equipped with retractable flanged wheels for operation on railroad tracks.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(1) The commission must regulate persons providing contract railroad crew transportation and every contract crew transportation vehicle with respect to driver qualifications, equipment safety, safety of operations, passenger safety, drug testing requirements, and record retention. This regulation must be consistent with the manner in which the commission regulates these areas under chapter 81.70 RCW and the manner in which it regulates safety under chapter 81.68 RCW, as well as with the approach used in federal motor carrier safety regulations under Title 49 of the code of federal regulations. In the event of a conflict between this chapter and the laws referenced in this subsection, this chapter governs.</w:t>
      </w:r>
    </w:p>
    <w:p>
      <w:pPr>
        <w:spacing w:before="0" w:after="0" w:line="408" w:lineRule="exact"/>
        <w:ind w:left="0" w:right="0" w:firstLine="576"/>
        <w:jc w:val="left"/>
      </w:pPr>
      <w:r>
        <w:rPr/>
        <w:t xml:space="preserve">(2) The commission must adopt rules under chapter 34.05 RCW as necessary to carry out this chapter regarding the operation of contract crew transportation vehicles.</w:t>
      </w:r>
    </w:p>
    <w:p>
      <w:pPr>
        <w:spacing w:before="0" w:after="0" w:line="408" w:lineRule="exact"/>
        <w:ind w:left="0" w:right="0" w:firstLine="576"/>
        <w:jc w:val="left"/>
      </w:pPr>
      <w:r>
        <w:rPr/>
        <w:t xml:space="preserve">(3)(a) The commission must require insurance coverage for each contract crew transportation vehicle that satisfies the following minimum amounts:</w:t>
      </w:r>
    </w:p>
    <w:p>
      <w:pPr>
        <w:spacing w:before="0" w:after="0" w:line="408" w:lineRule="exact"/>
        <w:ind w:left="0" w:right="0" w:firstLine="576"/>
        <w:jc w:val="left"/>
      </w:pPr>
      <w:r>
        <w:rPr/>
        <w:t xml:space="preserve">(i) Five million dollars combined single limit coverage for bodily injury and property damage liability coverage; and</w:t>
      </w:r>
    </w:p>
    <w:p>
      <w:pPr>
        <w:spacing w:before="0" w:after="0" w:line="408" w:lineRule="exact"/>
        <w:ind w:left="0" w:right="0" w:firstLine="576"/>
        <w:jc w:val="left"/>
      </w:pPr>
      <w:r>
        <w:rPr/>
        <w:t xml:space="preserve">(ii) Uninsured and underinsured motorist coverage of one million dollars.</w:t>
      </w:r>
    </w:p>
    <w:p>
      <w:pPr>
        <w:spacing w:before="0" w:after="0" w:line="408" w:lineRule="exact"/>
        <w:ind w:left="0" w:right="0" w:firstLine="576"/>
        <w:jc w:val="left"/>
      </w:pPr>
      <w:r>
        <w:rPr/>
        <w:t xml:space="preserve">(b) If a third party contracts with the person operating the vehicle on behalf of the railroad company or its agents, contractors, subcontractors, vendors, subvendors, secondary vendors, or subcarriers to transport railroad crew, the insurance requirements may be satisfied by either the third party or the person operating the vehicle, so long as the person operating the vehicle names the third party as an additional insured or named insured. The railroad company may also satisfy the insurance requirements. Proof of coverage must be provided to the commission by the person contracting with the railroad company.</w:t>
      </w:r>
    </w:p>
    <w:p>
      <w:pPr>
        <w:spacing w:before="0" w:after="0" w:line="408" w:lineRule="exact"/>
        <w:ind w:left="0" w:right="0" w:firstLine="576"/>
        <w:jc w:val="left"/>
      </w:pPr>
      <w:r>
        <w:rPr/>
        <w:t xml:space="preserve">(4) The commission must require the form and posting of adequate notices in a conspicuous location in all contract crew transportation vehicles to advise railroad employee passengers of their rights, the opportunity to submit safety complaints to the commission, the complaint process, and contact information for the commission.</w:t>
      </w:r>
    </w:p>
    <w:p>
      <w:pPr>
        <w:spacing w:before="0" w:after="0" w:line="408" w:lineRule="exact"/>
        <w:ind w:left="0" w:right="0" w:firstLine="576"/>
        <w:jc w:val="left"/>
      </w:pPr>
      <w:r>
        <w:rPr/>
        <w:t xml:space="preserve">(5) The commission must require persons providing contract railroad crew transportation to ensure that all drivers of contract crew transportation vehicles have successfully completed at least eight hours of commission-approved safety training that includes, but is not limited to, vehicle and passenger safety awareness, rail yard safety, grade crossing safety, load securement, and distracted and fatigued driving.</w:t>
      </w:r>
    </w:p>
    <w:p>
      <w:pPr>
        <w:spacing w:before="0" w:after="0" w:line="408" w:lineRule="exact"/>
        <w:ind w:left="0" w:right="0" w:firstLine="576"/>
        <w:jc w:val="left"/>
      </w:pPr>
      <w:r>
        <w:rPr/>
        <w:t xml:space="preserve">(6) The commission must investigate safety complaints related to contract railroad crew transportation under this chapter and take appropriate enforcement action as authorized.</w:t>
      </w:r>
    </w:p>
    <w:p>
      <w:pPr>
        <w:spacing w:before="0" w:after="0" w:line="408" w:lineRule="exact"/>
        <w:ind w:left="0" w:right="0" w:firstLine="576"/>
        <w:jc w:val="left"/>
      </w:pPr>
      <w:r>
        <w:rPr/>
        <w:t xml:space="preserve">(7) The commission may enforce this chapter with respect to persons providing contract railroad crew transportation under the authority in RCW 81.04.380 through 81.04.405, including assessing penalties as warranted.</w:t>
      </w:r>
    </w:p>
    <w:p>
      <w:pPr>
        <w:spacing w:before="0" w:after="0" w:line="408" w:lineRule="exact"/>
        <w:ind w:left="0" w:right="0" w:firstLine="576"/>
        <w:jc w:val="left"/>
      </w:pPr>
      <w:r>
        <w:rPr/>
        <w:t xml:space="preserve">(8) The commission may suspend or revoke a permit upon complaint by any interested party, or upon the commission's own motion after notice and opportunity for hearing, when it finds that any person owning, leasing, operating, or maintaining contract crew transportation vehicles has violated this chapter or the rules of the commission, or that the company or its agent has been found by a court or governmental agency to have violated the laws of a state or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(1) A person is immediately and automatically disqualified from operating a contract crew transportation vehicle for a period of three years if the person is convicted of, or is found to have committed, two or more traffic violations, for a reason other than the nonpayment of fines, that result in suspension or revocation of the person's driver's license within a three-year period, or if the person is found guilty of, or is found to have committed, any drug or alcohol-related traffic offense, using a vehicle to commit a felony, leaving the scene of an accident, prohibited passing of another vehicle, a railroad-highway grade crossing offense identified in RCW 46.25.090(8), or driving with a suspended, revoked, or canceled license.</w:t>
      </w:r>
    </w:p>
    <w:p>
      <w:pPr>
        <w:spacing w:before="0" w:after="0" w:line="408" w:lineRule="exact"/>
        <w:ind w:left="0" w:right="0" w:firstLine="576"/>
        <w:jc w:val="left"/>
      </w:pPr>
      <w:r>
        <w:rPr/>
        <w:t xml:space="preserve">(2) A driver that sustains a conviction or a traffic violation as outlined under this section while employed by a contract carrier must report the conviction or infraction to the carrier within ten days of the date of conviction or the finding that the infraction was committed.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(1) The commission must compile data regarding any reported safety complaints, accidents, regulatory violations and fines, and corrective actions taken by the commission involving vehicles regulated under this chapter. A railroad company, and any person that owns or leases, operates, or maintains contract crew transportation vehicles in the state, must, at the request of the commission, provide data relevant to any complaints and accidents, including location, time of day, visibility, a description of the event, whether any property damage or personal injuries resulted, and any corrective action taken by the railroad company, person operating the contract crew transportation vehicle, or commission. The commission must make this data available upon request.</w:t>
      </w:r>
    </w:p>
    <w:p>
      <w:pPr>
        <w:spacing w:before="0" w:after="0" w:line="408" w:lineRule="exact"/>
        <w:ind w:left="0" w:right="0" w:firstLine="576"/>
        <w:jc w:val="left"/>
      </w:pPr>
      <w:r>
        <w:rPr/>
        <w:t xml:space="preserve">(2) Information included in safety complaints that identifies the employee who submitted the complaint is exempt from public inspection and copying pursuant to RCW 42.56.330.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61</w:t>
      </w:r>
      <w:r>
        <w:rPr/>
        <w:t xml:space="preserve">.</w:t>
      </w:r>
      <w:r>
        <w:t xml:space="preserve">040</w:t>
      </w:r>
      <w:r>
        <w:rPr/>
        <w:t xml:space="preserve"> and 1977 ex.s. c 2 s 4 are each amended to read as follows:</w:t>
      </w:r>
    </w:p>
    <w:p>
      <w:pPr>
        <w:spacing w:before="0" w:after="0" w:line="408" w:lineRule="exact"/>
        <w:ind w:left="0" w:right="0" w:firstLine="576"/>
        <w:jc w:val="left"/>
      </w:pPr>
      <w:r>
        <w:rPr>
          <w:u w:val="single"/>
        </w:rPr>
        <w:t xml:space="preserve">(1)</w:t>
      </w:r>
      <w:r>
        <w:rPr/>
        <w:t xml:space="preserve"> The commission may, in enforcing rules and orders under this chapter, inspect any passenger-carrying vehicle </w:t>
      </w:r>
      <w:r>
        <w:t>((</w:t>
      </w:r>
      <w:r>
        <w:rPr>
          <w:strike/>
        </w:rPr>
        <w:t xml:space="preserve">provided by a railroad company to transport employees in the course of their employment</w:t>
      </w:r>
      <w:r>
        <w:t>))</w:t>
      </w:r>
      <w:r>
        <w:rPr/>
        <w:t xml:space="preserve"> </w:t>
      </w:r>
      <w:r>
        <w:rPr>
          <w:u w:val="single"/>
        </w:rPr>
        <w:t xml:space="preserve">or contract crew transportation vehicle</w:t>
      </w:r>
      <w:r>
        <w:rPr/>
        <w:t xml:space="preserve">. Upon request, the chief of the state patrol may assist the commission in these inspections.</w:t>
      </w:r>
    </w:p>
    <w:p>
      <w:pPr>
        <w:spacing w:before="0" w:after="0" w:line="408" w:lineRule="exact"/>
        <w:ind w:left="0" w:right="0" w:firstLine="576"/>
        <w:jc w:val="left"/>
      </w:pPr>
      <w:r>
        <w:rPr>
          <w:u w:val="single"/>
        </w:rPr>
        <w:t xml:space="preserve">(2) Consistent with section 2 of this act, the commission must develop an inspection program for contract crew transportation vehicles. This program must require a periodic inspection of each vehicle, including a review of operational practices.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330</w:t>
      </w:r>
      <w:r>
        <w:rPr/>
        <w:t xml:space="preserve"> and 2015 c 224 s 4 are each amended to read as follows:</w:t>
      </w:r>
    </w:p>
    <w:p>
      <w:pPr>
        <w:spacing w:before="0" w:after="0" w:line="408" w:lineRule="exact"/>
        <w:ind w:left="0" w:right="0" w:firstLine="576"/>
        <w:jc w:val="left"/>
      </w:pPr>
      <w:r>
        <w:rPr/>
        <w:t xml:space="preserve">The following information relating to public utilities and transportation is exempt from disclosure under this chapter:</w:t>
      </w:r>
    </w:p>
    <w:p>
      <w:pPr>
        <w:spacing w:before="0" w:after="0" w:line="408" w:lineRule="exact"/>
        <w:ind w:left="0" w:right="0" w:firstLine="576"/>
        <w:jc w:val="left"/>
      </w:pPr>
      <w:r>
        <w:rPr/>
        <w:t xml:space="preserve">(1) Records filed with the utilities and transportation commission or attorney general under RCW 80.04.095 or 81.77.210 that a court has determined are confidential under RCW 80.04.095 or 81.77.210;</w:t>
      </w:r>
    </w:p>
    <w:p>
      <w:pPr>
        <w:spacing w:before="0" w:after="0" w:line="408" w:lineRule="exact"/>
        <w:ind w:left="0" w:right="0" w:firstLine="576"/>
        <w:jc w:val="left"/>
      </w:pPr>
      <w:r>
        <w:rPr/>
        <w:t xml:space="preserve">(2) The addresses, telephone numbers, electronic contact information, and customer-specific utility usage and billing information in increments less than a billing cycle of the customers of a public utility contained in the records or lists held by the public utility of which they are customers, except that this information may be released to the division of child support or the agency or firm providing child support enforcement for another state under Title IV-D of the federal social security act, for the establishment, enforcement, or modification of a support order;</w:t>
      </w:r>
    </w:p>
    <w:p>
      <w:pPr>
        <w:spacing w:before="0" w:after="0" w:line="408" w:lineRule="exact"/>
        <w:ind w:left="0" w:right="0" w:firstLine="576"/>
        <w:jc w:val="left"/>
      </w:pPr>
      <w:r>
        <w:rPr/>
        <w:t xml:space="preserve">(3) The names, residential addresses, residential telephone numbers, and other individually identifiable records held by an agency in relation to a vanpool, carpool, or other ride-sharing program or service. </w:t>
      </w:r>
      <w:r>
        <w:t>((</w:t>
      </w:r>
      <w:r>
        <w:rPr>
          <w:strike/>
        </w:rPr>
        <w:t xml:space="preserve">Participant's [Participants']</w:t>
      </w:r>
      <w:r>
        <w:t>))</w:t>
      </w:r>
      <w:r>
        <w:rPr/>
        <w:t xml:space="preserve"> </w:t>
      </w:r>
      <w:r>
        <w:rPr>
          <w:u w:val="single"/>
        </w:rPr>
        <w:t xml:space="preserve">Participants'</w:t>
      </w:r>
      <w:r>
        <w:rPr/>
        <w:t xml:space="preserve"> names, general locations, and point of contact may be disclosed to other persons who apply for ride-matching services and who need that information in order to identify potential riders or drivers with whom to share rides;</w:t>
      </w:r>
    </w:p>
    <w:p>
      <w:pPr>
        <w:spacing w:before="0" w:after="0" w:line="408" w:lineRule="exact"/>
        <w:ind w:left="0" w:right="0" w:firstLine="576"/>
        <w:jc w:val="left"/>
      </w:pPr>
      <w:r>
        <w:rPr/>
        <w:t xml:space="preserve">(4) The personally identifying information of current or former participants or applicants in a paratransit or other transit service operated for the benefit of persons with disabilities or elderly persons;</w:t>
      </w:r>
    </w:p>
    <w:p>
      <w:pPr>
        <w:spacing w:before="0" w:after="0" w:line="408" w:lineRule="exact"/>
        <w:ind w:left="0" w:right="0" w:firstLine="576"/>
        <w:jc w:val="left"/>
      </w:pPr>
      <w:r>
        <w:rPr/>
        <w:t xml:space="preserve">(5) The personally identifying information of persons who acquire and use transit passes or other fare payment media including, but not limited to, stored value smart cards and magnetic strip cards, except that an agency may disclose personally identifying information to a person, employer, educational institution, or other entity that is responsible, in whole or in part, for payment of the cost of acquiring or using a transit pass or other fare payment media for the purpose of preventing fraud. As used in this subsection, "personally identifying information" includes acquisition or use information pertaining to a specific, individual transit pass or fare payment media.</w:t>
      </w:r>
    </w:p>
    <w:p>
      <w:pPr>
        <w:spacing w:before="0" w:after="0" w:line="408" w:lineRule="exact"/>
        <w:ind w:left="0" w:right="0" w:firstLine="576"/>
        <w:jc w:val="left"/>
      </w:pPr>
      <w:r>
        <w:rPr/>
        <w:t xml:space="preserve">(a) Information regarding the acquisition or use of transit passes or fare payment media may be disclosed in aggregate form if the data does not contain any personally identifying information.</w:t>
      </w:r>
    </w:p>
    <w:p>
      <w:pPr>
        <w:spacing w:before="0" w:after="0" w:line="408" w:lineRule="exact"/>
        <w:ind w:left="0" w:right="0" w:firstLine="576"/>
        <w:jc w:val="left"/>
      </w:pPr>
      <w:r>
        <w:rPr/>
        <w:t xml:space="preserve">(b) Personally identifying information may be released to law enforcement agencies if the request is accompanied by a court order;</w:t>
      </w:r>
    </w:p>
    <w:p>
      <w:pPr>
        <w:spacing w:before="0" w:after="0" w:line="408" w:lineRule="exact"/>
        <w:ind w:left="0" w:right="0" w:firstLine="576"/>
        <w:jc w:val="left"/>
      </w:pPr>
      <w:r>
        <w:rPr/>
        <w:t xml:space="preserve">(6) Any information obtained by governmental agencies that is collected by the use of a motor carrier intelligent transportation system or any comparable information equipment attached to a truck, tractor, or trailer; however, the information may be given to other governmental agencies or the owners of the truck, tractor, or trailer from which the information is obtained. As used in this subsection, "motor carrier" has the same definition as provided in RCW 81.80.010;</w:t>
      </w:r>
    </w:p>
    <w:p>
      <w:pPr>
        <w:spacing w:before="0" w:after="0" w:line="408" w:lineRule="exact"/>
        <w:ind w:left="0" w:right="0" w:firstLine="576"/>
        <w:jc w:val="left"/>
      </w:pPr>
      <w:r>
        <w:rPr/>
        <w:t xml:space="preserve">(7) The personally identifying information of persons who acquire and use transponders or other technology to facilitate payment of tolls. This information may be disclosed in aggregate form as long as the data does not contain any personally identifying information. For these purposes aggregate data may include the census tract of the account holder as long as any individual personally identifying information is not released. Personally identifying information may be released to law enforcement agencies only for toll enforcement purposes. Personally identifying information may be released to law enforcement agencies for other purposes only if the request is accompanied by a court order; </w:t>
      </w:r>
      <w:r>
        <w:t>((</w:t>
      </w:r>
      <w:r>
        <w:rPr>
          <w:strike/>
        </w:rPr>
        <w:t xml:space="preserve">and</w:t>
      </w:r>
      <w:r>
        <w:t>))</w:t>
      </w:r>
    </w:p>
    <w:p>
      <w:pPr>
        <w:spacing w:before="0" w:after="0" w:line="408" w:lineRule="exact"/>
        <w:ind w:left="0" w:right="0" w:firstLine="576"/>
        <w:jc w:val="left"/>
      </w:pPr>
      <w:r>
        <w:rPr/>
        <w:t xml:space="preserve">(8) The personally identifying information of persons who acquire and use a driver's license or identicard that includes a radio frequency identification chip or similar technology to facilitate border crossing. This information may be disclosed in aggregate form as long as the data does not contain any personally identifying information. Personally identifying information may be released to law enforcement agencies only for United States customs and border protection enforcement purposes. Personally identifying information may be released to law enforcement agencies for other purposes only if the request is accompanied by a court order</w:t>
      </w:r>
      <w:r>
        <w:rPr>
          <w:u w:val="single"/>
        </w:rPr>
        <w:t xml:space="preserve">; and</w:t>
      </w:r>
    </w:p>
    <w:p>
      <w:pPr>
        <w:spacing w:before="0" w:after="0" w:line="408" w:lineRule="exact"/>
        <w:ind w:left="0" w:right="0" w:firstLine="576"/>
        <w:jc w:val="left"/>
      </w:pPr>
      <w:r>
        <w:rPr>
          <w:u w:val="single"/>
        </w:rPr>
        <w:t xml:space="preserve">(9) Personally identifying information included in safety complaints submitted under chapter 81.61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w:t>
      </w:r>
      <w:r>
        <w:rPr/>
        <w:t xml:space="preserve">his act takes effect January 1, 2018."</w:t>
      </w:r>
    </w:p>
    <w:p>
      <w:pPr>
        <w:spacing w:before="480" w:after="0" w:line="408" w:lineRule="exact"/>
      </w:pPr>
      <w:r>
        <w:rPr>
          <w:b/>
          <w:u w:val="single"/>
        </w:rPr>
        <w:t xml:space="preserve">ESHB 1105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Transportation</w:t>
      </w:r>
    </w:p>
    <w:p>
      <w:pPr>
        <w:jc w:val="right"/>
      </w:pPr>
      <w:r>
        <w:rPr>
          <w:b/>
        </w:rPr>
        <w:t xml:space="preserve">NOT ADOPTED 04/10/2017</w:t>
      </w:r>
    </w:p>
    <w:p>
      <w:pPr>
        <w:spacing w:before="0" w:after="0" w:line="408" w:lineRule="exact"/>
        <w:ind w:left="0" w:right="0" w:firstLine="576"/>
        <w:jc w:val="left"/>
      </w:pPr>
      <w:r>
        <w:rPr/>
        <w:t xml:space="preserve">On page 1, line 1 of the title, after "Relating to" strike the remainder of the title and insert "railroad crew transportation; amending RCW 81.61.010, 81.61.040, and 42.56.330; adding new sections to chapter 81.61 RCW; and providing an effective date."</w:t>
      </w:r>
    </w:p>
    <w:p>
      <w:pPr>
        <w:spacing w:before="0" w:after="0" w:line="408" w:lineRule="exact"/>
        <w:ind w:left="0" w:right="0" w:firstLine="576"/>
        <w:jc w:val="left"/>
      </w:pPr>
      <w:r>
        <w:rPr>
          <w:u w:val="single"/>
        </w:rPr>
        <w:t xml:space="preserve">EFFECT:</w:t>
      </w:r>
      <w:r>
        <w:rPr/>
        <w:t xml:space="preserve"> (1) Replaces most of the specific regulated practices identified in the bill with broad direction to the utilities and transportation commission (UTC) to act consistently with the federal motor carrier safety regulations under Title 49 of the Code of Federal Regulations, and state law regarding charter buses and aeroporters.</w:t>
      </w:r>
    </w:p>
    <w:p>
      <w:pPr>
        <w:spacing w:before="0" w:after="0" w:line="408" w:lineRule="exact"/>
        <w:ind w:left="0" w:right="0" w:firstLine="576"/>
        <w:jc w:val="left"/>
      </w:pPr>
      <w:r>
        <w:rPr/>
        <w:t xml:space="preserve">(2) Renames "contract crew hauling vehicles" to "contract crew transportation vehicles" within the bill.</w:t>
      </w:r>
    </w:p>
    <w:p>
      <w:pPr>
        <w:spacing w:before="0" w:after="0" w:line="408" w:lineRule="exact"/>
        <w:ind w:left="0" w:right="0" w:firstLine="576"/>
        <w:jc w:val="left"/>
      </w:pPr>
      <w:r>
        <w:rPr/>
        <w:t xml:space="preserve">(3) Removes the department of licensing's role in a 16-hour driver safety course by requiring drivers to complete at least 8 hours of UTC-approved safety training.</w:t>
      </w:r>
    </w:p>
    <w:p>
      <w:pPr>
        <w:spacing w:before="0" w:after="0" w:line="408" w:lineRule="exact"/>
        <w:ind w:left="0" w:right="0" w:firstLine="576"/>
        <w:jc w:val="left"/>
      </w:pPr>
      <w:r>
        <w:rPr/>
        <w:t xml:space="preserve">(4) Specifies the types of violations that result in automatic disqualification from operating a contract crew transportation vehicle.</w:t>
      </w:r>
    </w:p>
    <w:p>
      <w:pPr>
        <w:spacing w:before="0" w:after="0" w:line="408" w:lineRule="exact"/>
        <w:ind w:left="0" w:right="0" w:firstLine="576"/>
        <w:jc w:val="left"/>
      </w:pPr>
      <w:r>
        <w:rPr/>
        <w:t xml:space="preserve">(5) Amends the title to conform to the bill.</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e37c594f9d442d" /></Relationships>
</file>