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ce9faa6948b4fc4" /></Relationships>
</file>

<file path=word/document.xml><?xml version="1.0" encoding="utf-8"?>
<w:document xmlns:w="http://schemas.openxmlformats.org/wordprocessingml/2006/main">
  <w:body>
    <w:p>
      <w:r>
        <w:rPr>
          <w:b/>
        </w:rPr>
        <w:r>
          <w:rPr/>
          <w:t xml:space="preserve">6566-S</w:t>
        </w:r>
      </w:r>
      <w:r>
        <w:rPr>
          <w:b/>
        </w:rPr>
        <w:t xml:space="preserve"> </w:t>
        <w:t xml:space="preserve">AMH</w:t>
      </w:r>
      <w:r>
        <w:rPr>
          <w:b/>
        </w:rPr>
        <w:t xml:space="preserve"> </w:t>
        <w:r>
          <w:rPr/>
          <w:t xml:space="preserve">ELHS</w:t>
        </w:r>
      </w:r>
      <w:r>
        <w:rPr>
          <w:b/>
        </w:rPr>
        <w:t xml:space="preserve"> </w:t>
        <w:r>
          <w:rPr/>
          <w:t xml:space="preserve">H5045.1</w:t>
        </w:r>
      </w:r>
      <w:r>
        <w:rPr>
          <w:b/>
        </w:rPr>
        <w:t xml:space="preserve"> - NOT FOR FLOOR USE</w:t>
      </w:r>
    </w:p>
    <w:p>
      <w:pPr>
        <w:ind w:left="0" w:right="0" w:firstLine="576"/>
      </w:pPr>
    </w:p>
    <w:p>
      <w:pPr>
        <w:spacing w:before="480" w:after="0" w:line="408" w:lineRule="exact"/>
      </w:pPr>
      <w:r>
        <w:rPr>
          <w:b/>
          <w:u w:val="single"/>
        </w:rPr>
        <w:t xml:space="preserve">SSB 6566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Early Learning &amp; Human Services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050</w:t>
      </w:r>
      <w:r>
        <w:rPr/>
        <w:t xml:space="preserve"> and 2017 c 126 s 3 are each amended to read as follows:</w:t>
      </w:r>
    </w:p>
    <w:p>
      <w:pPr>
        <w:spacing w:before="0" w:after="0" w:line="408" w:lineRule="exact"/>
        <w:ind w:left="0" w:right="0" w:firstLine="576"/>
        <w:jc w:val="left"/>
      </w:pPr>
      <w:r>
        <w:rPr/>
        <w:t xml:space="preserve">(1)(a) </w:t>
      </w:r>
      <w:r>
        <w:rPr>
          <w:u w:val="single"/>
        </w:rPr>
        <w:t xml:space="preserve">Except as provided in subsections (3) and (4) of this section, a</w:t>
      </w:r>
      <w:r>
        <w:rPr/>
        <w:t xml:space="preserve"> person commits the crime of dealing in depictions of a minor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 minor engaged in an act of sexually explicit conduct as defined in RCW 9.68A.011(4)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9.68A.011(4) (a) through (e).</w:t>
      </w:r>
    </w:p>
    <w:p>
      <w:pPr>
        <w:spacing w:before="0" w:after="0" w:line="408" w:lineRule="exact"/>
        <w:ind w:left="0" w:right="0" w:firstLine="576"/>
        <w:jc w:val="left"/>
      </w:pPr>
      <w:r>
        <w:rPr/>
        <w:t xml:space="preserve">(b) Dealing in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w:t>
      </w:r>
      <w:r>
        <w:rPr>
          <w:u w:val="single"/>
        </w:rPr>
        <w:t xml:space="preserve">Except as provided in subsection (3) of this section, a</w:t>
      </w:r>
      <w:r>
        <w:rPr/>
        <w:t xml:space="preserve"> person commits the crime of dealing in depictions of a minor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 minor engaged in an act of sexually explicit conduct as defined in RCW 9.68A.011(4)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9.68A.011(4) (f) or (g).</w:t>
      </w:r>
    </w:p>
    <w:p>
      <w:pPr>
        <w:spacing w:before="0" w:after="0" w:line="408" w:lineRule="exact"/>
        <w:ind w:left="0" w:right="0" w:firstLine="576"/>
        <w:jc w:val="left"/>
      </w:pPr>
      <w:r>
        <w:rPr/>
        <w:t xml:space="preserve">(b) Dealing in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dealing in one or more depictions or images of visual or printed matter constitutes a separate offense.</w:t>
      </w:r>
    </w:p>
    <w:p>
      <w:pPr>
        <w:spacing w:before="0" w:after="0" w:line="408" w:lineRule="exact"/>
        <w:ind w:left="0" w:right="0" w:firstLine="576"/>
        <w:jc w:val="left"/>
      </w:pPr>
      <w:r>
        <w:rPr>
          <w:u w:val="single"/>
        </w:rPr>
        <w:t xml:space="preserve">(3) This section shall not apply to a minor who (a) knowingly develops, duplicates, publishes, or prints a visual or printed matter that depicts any minor over the age of twelve engaged in an act of sexually explicit conduct; (b) possesses any depiction of any minor over the age of twelve engaged in an act of sexually explicit conduct with the intent to develop, duplicate, publish, print, disseminate, or exchange such depiction; or (c) knowingly distributes, transfers, disseminates, or exchanges a visual or printed matter that depicts themselves engaged in an act of sexually explicit conduct.</w:t>
      </w:r>
    </w:p>
    <w:p>
      <w:pPr>
        <w:spacing w:before="0" w:after="0" w:line="408" w:lineRule="exact"/>
        <w:ind w:left="0" w:right="0" w:firstLine="576"/>
        <w:jc w:val="left"/>
      </w:pPr>
      <w:r>
        <w:rPr>
          <w:u w:val="single"/>
        </w:rPr>
        <w:t xml:space="preserve">(4)(a) Any minor who knowingly distributes, transfers, disseminates, or exchanges a visual or printed matter that depicts any other minor over the age of twelve engaged in an act of sexually explicit conduct as defined in RCW 9.68A.011(4) (f) or (g) shall be guilty of a misdemeanor.</w:t>
      </w:r>
    </w:p>
    <w:p>
      <w:pPr>
        <w:spacing w:before="0" w:after="0" w:line="408" w:lineRule="exact"/>
        <w:ind w:left="0" w:right="0" w:firstLine="576"/>
        <w:jc w:val="left"/>
      </w:pPr>
      <w:r>
        <w:rPr>
          <w:u w:val="single"/>
        </w:rPr>
        <w:t xml:space="preserve">(b) Any minor who knowingly distributes, transfers, disseminates, or exchanges a visual or printed matter that depicts any other minor over the age of twelve engaged in an act of sexually explicit conduct as defined in RCW 9.68A.011(4) (a) through (e) shall be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060</w:t>
      </w:r>
      <w:r>
        <w:rPr/>
        <w:t xml:space="preserve"> and 2017 c 126 s 4 are each amended to read as follows:</w:t>
      </w:r>
    </w:p>
    <w:p>
      <w:pPr>
        <w:spacing w:before="0" w:after="0" w:line="408" w:lineRule="exact"/>
        <w:ind w:left="0" w:right="0" w:firstLine="576"/>
        <w:jc w:val="left"/>
      </w:pPr>
      <w:r>
        <w:rPr/>
        <w:t xml:space="preserve">(1)(a) </w:t>
      </w:r>
      <w:r>
        <w:rPr>
          <w:u w:val="single"/>
        </w:rPr>
        <w:t xml:space="preserve">Except as provided in subsection (3) of this section, a</w:t>
      </w:r>
      <w:r>
        <w:rPr/>
        <w:t xml:space="preserve"> person commits the crime of sending or bringing into the state depictions of a minor engaged in sexually explicit conduct in the first degree when he or she knowingly sends or causes to be sent, or brings or causes to be brought, into this state for sale or distribution, a visual or printed matter that depicts a minor engaged in sexually explicit conduct as defined in RCW 9.68A.011(4) (a) through (e).</w:t>
      </w:r>
    </w:p>
    <w:p>
      <w:pPr>
        <w:spacing w:before="0" w:after="0" w:line="408" w:lineRule="exact"/>
        <w:ind w:left="0" w:right="0" w:firstLine="576"/>
        <w:jc w:val="left"/>
      </w:pPr>
      <w:r>
        <w:rPr/>
        <w:t xml:space="preserve">(b) Sending or bringing into the state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w:t>
      </w:r>
      <w:r>
        <w:rPr>
          <w:u w:val="single"/>
        </w:rPr>
        <w:t xml:space="preserve">Except as provided in subsection (3) of this section, a</w:t>
      </w:r>
      <w:r>
        <w:rPr/>
        <w:t xml:space="preserve"> person commits the crime of sending or bringing into the state depictions of a minor engaged in sexually explicit conduct in the second degree when he or she knowingly sends or causes to be sent, or brings or causes to be brought, into this state for sale or distribution, any visual or printed matter that depicts a minor engaged in sexually explicit conduct as defined in RCW 9.68A.011(4) (f) or (g).</w:t>
      </w:r>
    </w:p>
    <w:p>
      <w:pPr>
        <w:spacing w:before="0" w:after="0" w:line="408" w:lineRule="exact"/>
        <w:ind w:left="0" w:right="0" w:firstLine="576"/>
        <w:jc w:val="left"/>
      </w:pPr>
      <w:r>
        <w:rPr/>
        <w:t xml:space="preserve">(b) Sending or bringing into the state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sending or bringing into the state one or more depictions or images of visual or printed matter constitutes a separate offense.</w:t>
      </w:r>
    </w:p>
    <w:p>
      <w:pPr>
        <w:spacing w:before="0" w:after="0" w:line="408" w:lineRule="exact"/>
        <w:ind w:left="0" w:right="0" w:firstLine="576"/>
        <w:jc w:val="left"/>
      </w:pPr>
      <w:r>
        <w:rPr>
          <w:u w:val="single"/>
        </w:rPr>
        <w:t xml:space="preserve">(3) This section does not apply to a minor who knowingly sends or causes to be sent, or brings or causes to be brought, into this state for distribution, visual or printed matter depicting any minor over the age of twelve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070</w:t>
      </w:r>
      <w:r>
        <w:rPr/>
        <w:t xml:space="preserve"> and 2017 c 126 s 2 are each amended to read as follows:</w:t>
      </w:r>
    </w:p>
    <w:p>
      <w:pPr>
        <w:spacing w:before="0" w:after="0" w:line="408" w:lineRule="exact"/>
        <w:ind w:left="0" w:right="0" w:firstLine="576"/>
        <w:jc w:val="left"/>
      </w:pPr>
      <w:r>
        <w:rPr/>
        <w:t xml:space="preserve">(1)(a) </w:t>
      </w:r>
      <w:r>
        <w:rPr>
          <w:u w:val="single"/>
        </w:rPr>
        <w:t xml:space="preserve">Except as provided in subsection (3) of this section, a</w:t>
      </w:r>
      <w:r>
        <w:rPr/>
        <w:t xml:space="preserve"> person commits the crime of possession of depictions of a minor engaged in sexually explicit conduct in the first degree when he or she knowingly possesses a visual or printed matter depicting a minor engaged in sexually explicit conduct as defined in RCW 9.68A.011(4) (a) through (e).</w:t>
      </w:r>
    </w:p>
    <w:p>
      <w:pPr>
        <w:spacing w:before="0" w:after="0" w:line="408" w:lineRule="exact"/>
        <w:ind w:left="0" w:right="0" w:firstLine="576"/>
        <w:jc w:val="left"/>
      </w:pPr>
      <w:r>
        <w:rPr/>
        <w:t xml:space="preserve">(b) Possession of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w:t>
      </w:r>
      <w:r>
        <w:rPr>
          <w:u w:val="single"/>
        </w:rPr>
        <w:t xml:space="preserve">Except as provided in subsection (3) of this section, a</w:t>
      </w:r>
      <w:r>
        <w:rPr/>
        <w:t xml:space="preserve"> person commits the crime of possession of depictions of a minor engaged in sexually explicit conduct in the second degree when he or she knowingly possesses any visual or printed matter depicting a minor engaged in sexually explicit conduct as defined in RCW 9.68A.011(4) (f) or (g).</w:t>
      </w:r>
    </w:p>
    <w:p>
      <w:pPr>
        <w:spacing w:before="0" w:after="0" w:line="408" w:lineRule="exact"/>
        <w:ind w:left="0" w:right="0" w:firstLine="576"/>
        <w:jc w:val="left"/>
      </w:pPr>
      <w:r>
        <w:rPr/>
        <w:t xml:space="preserve">(b) Possession of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possession of one or more depictions or images of visual or printed matter constitutes a separate offense.</w:t>
      </w:r>
    </w:p>
    <w:p>
      <w:pPr>
        <w:spacing w:before="0" w:after="0" w:line="408" w:lineRule="exact"/>
        <w:ind w:left="0" w:right="0" w:firstLine="576"/>
        <w:jc w:val="left"/>
      </w:pPr>
      <w:r>
        <w:rPr>
          <w:u w:val="single"/>
        </w:rPr>
        <w:t xml:space="preserve">(3) This section shall not apply to a minor's possession of visual or printed matter depicting any minor over the age of twelve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075</w:t>
      </w:r>
      <w:r>
        <w:rPr/>
        <w:t xml:space="preserve"> and 2010 c 227 s 7 are each amended to read as follows:</w:t>
      </w:r>
    </w:p>
    <w:p>
      <w:pPr>
        <w:spacing w:before="0" w:after="0" w:line="408" w:lineRule="exact"/>
        <w:ind w:left="0" w:right="0" w:firstLine="576"/>
        <w:jc w:val="left"/>
      </w:pPr>
      <w:r>
        <w:rPr/>
        <w:t xml:space="preserve">(1) </w:t>
      </w:r>
      <w:r>
        <w:rPr>
          <w:u w:val="single"/>
        </w:rPr>
        <w:t xml:space="preserve">Except as provided in subsection (5) of this section, a</w:t>
      </w:r>
      <w:r>
        <w:rPr/>
        <w:t xml:space="preserve"> person who intentionally views over the internet visual or printed matter depicting a minor engaged in sexually explicit conduct as defined in RCW 9.68A.011(4) (a) through (e) is guilty of viewing depictions of a minor engaged in sexually explicit conduct in the first degree, a class B felony punishable under chapter 9A.20 RCW.</w:t>
      </w:r>
    </w:p>
    <w:p>
      <w:pPr>
        <w:spacing w:before="0" w:after="0" w:line="408" w:lineRule="exact"/>
        <w:ind w:left="0" w:right="0" w:firstLine="576"/>
        <w:jc w:val="left"/>
      </w:pPr>
      <w:r>
        <w:rPr/>
        <w:t xml:space="preserve">(2) </w:t>
      </w:r>
      <w:r>
        <w:rPr>
          <w:u w:val="single"/>
        </w:rPr>
        <w:t xml:space="preserve">Except as provided in subsection (5) of this section, a</w:t>
      </w:r>
      <w:r>
        <w:rPr/>
        <w:t xml:space="preserve"> person who intentionally views over the internet visual or printed matter depicting a minor engaged in sexually explicit conduct as defined in RCW 9.68A.011(4) (f) or (g) is guilty of viewing depictions of a minor engaged in sexually explicit conduct in the second degree, a class C felony punishable under chapter 9A.20 RCW.</w:t>
      </w:r>
    </w:p>
    <w:p>
      <w:pPr>
        <w:spacing w:before="0" w:after="0" w:line="408" w:lineRule="exact"/>
        <w:ind w:left="0" w:right="0" w:firstLine="576"/>
        <w:jc w:val="left"/>
      </w:pPr>
      <w:r>
        <w:rPr/>
        <w:t xml:space="preserve">(3) For the purposes of determining whether a person intentionally viewed over the internet a visual or printed matter depicting a minor engaged in sexually explicit conduct in subsection (1) or (2) of this section, the trier of fact shall consider the title, text, and content of the visual or printed matter, as well as the internet history, search terms, thumbnail images, downloading activity, expert computer forensic testimony, number of visual or printed matter depicting minors engaged in sexually explicit conduct, defendant's access to and control over the electronic device and its contents upon which the visual or printed matter was found, or any other relevant evidence. The state must prove beyond a reasonable doubt that the viewing was initiated by the user of the computer where the viewing occurred.</w:t>
      </w:r>
    </w:p>
    <w:p>
      <w:pPr>
        <w:spacing w:before="0" w:after="0" w:line="408" w:lineRule="exact"/>
        <w:ind w:left="0" w:right="0" w:firstLine="576"/>
        <w:jc w:val="left"/>
      </w:pPr>
      <w:r>
        <w:rPr/>
        <w:t xml:space="preserve">(4) For the purposes of this section, each separate internet session of intentionally viewing over the internet visual or printed matter depicting a minor engaged in sexually explicit conduct constitutes a separate offense.</w:t>
      </w:r>
    </w:p>
    <w:p>
      <w:pPr>
        <w:spacing w:before="0" w:after="0" w:line="408" w:lineRule="exact"/>
        <w:ind w:left="0" w:right="0" w:firstLine="576"/>
        <w:jc w:val="left"/>
      </w:pPr>
      <w:r>
        <w:rPr>
          <w:u w:val="single"/>
        </w:rPr>
        <w:t xml:space="preserve">(5) This section shall not apply to a minor who intentionally views over the internet visual or printed matter depicting a minor over the age of twelve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2017 c 292 s 2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subsections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Except as provided in RCW 13.40.213 and subsection (7) of this section, where a case is legally sufficient, the prosecutor shall file an information with the juvenile court if:</w:t>
      </w:r>
    </w:p>
    <w:p>
      <w:pPr>
        <w:spacing w:before="0" w:after="0" w:line="408" w:lineRule="exact"/>
        <w:ind w:left="0" w:right="0" w:firstLine="576"/>
        <w:jc w:val="left"/>
      </w:pPr>
      <w:r>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9.41.040(2)(a)(iv); or</w:t>
      </w:r>
    </w:p>
    <w:p>
      <w:pPr>
        <w:spacing w:before="0" w:after="0" w:line="408" w:lineRule="exact"/>
        <w:ind w:left="0" w:right="0" w:firstLine="576"/>
        <w:jc w:val="left"/>
      </w:pPr>
      <w:r>
        <w:rPr/>
        <w:t xml:space="preserve">(b) An alleged offender is accused of a felony and has a criminal history of any felony, or at least two gross misdemeanors, or at least two misdemeanors; or</w:t>
      </w:r>
    </w:p>
    <w:p>
      <w:pPr>
        <w:spacing w:before="0" w:after="0" w:line="408" w:lineRule="exact"/>
        <w:ind w:left="0" w:right="0" w:firstLine="576"/>
        <w:jc w:val="left"/>
      </w:pPr>
      <w:r>
        <w:rPr/>
        <w:t xml:space="preserve">(c) An alleged offender has previously been committed to the department; or</w:t>
      </w:r>
    </w:p>
    <w:p>
      <w:pPr>
        <w:spacing w:before="0" w:after="0" w:line="408" w:lineRule="exact"/>
        <w:ind w:left="0" w:right="0" w:firstLine="576"/>
        <w:jc w:val="left"/>
      </w:pPr>
      <w:r>
        <w:rPr/>
        <w:t xml:space="preserve">(d) An alleged offender has been referred by a diversion unit for prosecution or desires prosecution instead of diversion; or</w:t>
      </w:r>
    </w:p>
    <w:p>
      <w:pPr>
        <w:spacing w:before="0" w:after="0" w:line="408" w:lineRule="exact"/>
        <w:ind w:left="0" w:right="0" w:firstLine="576"/>
        <w:jc w:val="left"/>
      </w:pPr>
      <w:r>
        <w:rPr/>
        <w:t xml:space="preserve">(e) An alleged offender has three or more diversion agreements on the alleged offender's criminal history; or</w:t>
      </w:r>
    </w:p>
    <w:p>
      <w:pPr>
        <w:spacing w:before="0" w:after="0" w:line="408" w:lineRule="exact"/>
        <w:ind w:left="0" w:right="0" w:firstLine="576"/>
        <w:jc w:val="left"/>
      </w:pPr>
      <w:r>
        <w:rPr/>
        <w:t xml:space="preserve">(f) A special allegation has been filed that the offender or an accomplice was armed with a firearm when the offense was committed.</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must or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Either prostitution or prostitution loitering and the alleged offense is the offender's first prostitution or prostitution loitering offense, the prosecutor shall divert the case; </w:t>
      </w:r>
      <w:r>
        <w:t>((</w:t>
      </w:r>
      <w:r>
        <w:rPr>
          <w:strike/>
        </w:rPr>
        <w:t xml:space="preserve">or</w:t>
      </w:r>
      <w:r>
        <w:t>))</w:t>
      </w:r>
    </w:p>
    <w:p>
      <w:pPr>
        <w:spacing w:before="0" w:after="0" w:line="408" w:lineRule="exact"/>
        <w:ind w:left="0" w:right="0" w:firstLine="576"/>
        <w:jc w:val="left"/>
      </w:pPr>
      <w:r>
        <w:rPr/>
        <w:t xml:space="preserve">(b) </w:t>
      </w:r>
      <w:r>
        <w:rPr>
          <w:u w:val="single"/>
        </w:rPr>
        <w:t xml:space="preserve">A distribution, transfer, dissemination, or exchange of sexually explicit images of other minors over the age of twelve is a violation as provided in RCW 9.68A.050(4) and the alleged offense is the offender's first violation of RCW 9.68A.050(4), the prosecutor shall divert the case; or</w:t>
      </w:r>
    </w:p>
    <w:p>
      <w:pPr>
        <w:spacing w:before="0" w:after="0" w:line="408" w:lineRule="exact"/>
        <w:ind w:left="0" w:right="0" w:firstLine="576"/>
        <w:jc w:val="left"/>
      </w:pPr>
      <w:r>
        <w:rPr>
          <w:u w:val="single"/>
        </w:rPr>
        <w:t xml:space="preserve">(c)</w:t>
      </w:r>
      <w:r>
        <w:rPr/>
        <w:t xml:space="preserve">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shall be guided only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mediation or victim offender reconciliation programs. Such mediation or victim offender reconciliation programs shall be voluntary for victims.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2015 c 265 s 25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one hundred fifty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w:t>
      </w:r>
    </w:p>
    <w:p>
      <w:pPr>
        <w:spacing w:before="0" w:after="0" w:line="408" w:lineRule="exact"/>
        <w:ind w:left="0" w:right="0" w:firstLine="576"/>
        <w:jc w:val="left"/>
      </w:pPr>
      <w:r>
        <w:rPr/>
        <w:t xml:space="preserve">(c) Attendance at up to ten hours of counseling and/or up to twenty hours of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 and</w:t>
      </w:r>
    </w:p>
    <w:p>
      <w:pPr>
        <w:spacing w:before="0" w:after="0" w:line="408" w:lineRule="exact"/>
        <w:ind w:left="0" w:right="0" w:firstLine="576"/>
        <w:jc w:val="left"/>
      </w:pPr>
      <w:r>
        <w:rPr/>
        <w:t xml:space="preserve">(e)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shall meet with the juvenile and advise the court officer as to the terms of the diversion agreement and shall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eighteenth birthday of the divertee.</w:t>
      </w:r>
    </w:p>
    <w:p>
      <w:pPr>
        <w:spacing w:before="0" w:after="0" w:line="408" w:lineRule="exact"/>
        <w:ind w:left="0" w:right="0" w:firstLine="576"/>
        <w:jc w:val="left"/>
      </w:pPr>
      <w:r>
        <w:rPr/>
        <w:t xml:space="preserve">(b) If additional time is necessary for the juvenile to complete restitution to a victim, the time period limitations of this subsection may be extended by an additional six months.</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eighteen years of age; or</w:t>
      </w:r>
    </w:p>
    <w:p>
      <w:pPr>
        <w:spacing w:before="0" w:after="0" w:line="408" w:lineRule="exact"/>
        <w:ind w:left="0" w:right="0" w:firstLine="576"/>
        <w:jc w:val="left"/>
      </w:pPr>
      <w:r>
        <w:rPr/>
        <w:t xml:space="preserve">(ii) In superior court or the appropriate court of limited jurisdiction if the divertee is eighteen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13.40.020(8).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eighteenth birthday and which includes a period extending beyond the divertee's eighteenth birthday.</w:t>
      </w:r>
    </w:p>
    <w:p>
      <w:pPr>
        <w:spacing w:before="0" w:after="0" w:line="408" w:lineRule="exact"/>
        <w:ind w:left="0" w:right="0" w:firstLine="576"/>
        <w:jc w:val="left"/>
      </w:pPr>
      <w:r>
        <w:rPr/>
        <w:t xml:space="preserve">(16) If restitution required by a diversion agreement cannot reasonably be paid due to a change of circumstance, the diversion agreement may be modified at the request of the divertee and with the concurrence of the diversion unit to convert unpaid restitution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0" w:after="0" w:line="408" w:lineRule="exact"/>
        <w:ind w:left="0" w:right="0" w:firstLine="576"/>
        <w:jc w:val="left"/>
      </w:pPr>
      <w:r>
        <w:rPr>
          <w:u w:val="single"/>
        </w:rPr>
        <w:t xml:space="preserve">(17) Consistent with the requirements provided in this section, a juvenile diversion unit entering into a diversion agreement with a juvenile for distribution, transfer, dissemination, or exchange of sexually explicit images of other minors over the age of twelve as provided in RCW 9.68A.050(4) shall:</w:t>
      </w:r>
    </w:p>
    <w:p>
      <w:pPr>
        <w:spacing w:before="0" w:after="0" w:line="408" w:lineRule="exact"/>
        <w:ind w:left="0" w:right="0" w:firstLine="576"/>
        <w:jc w:val="left"/>
      </w:pPr>
      <w:r>
        <w:rPr>
          <w:u w:val="single"/>
        </w:rPr>
        <w:t xml:space="preserve">(a) Conduct an assessment of the factors and behaviors that led to the alleged offense; and</w:t>
      </w:r>
    </w:p>
    <w:p>
      <w:pPr>
        <w:spacing w:before="0" w:after="0" w:line="408" w:lineRule="exact"/>
        <w:ind w:left="0" w:right="0" w:firstLine="576"/>
        <w:jc w:val="left"/>
      </w:pPr>
      <w:r>
        <w:rPr>
          <w:u w:val="single"/>
        </w:rPr>
        <w:t xml:space="preserve">(b) Develop a treatment plan that addresses those factors.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legislature finds that exchange of intimate images by minors is increasingly common, and that such actions may lead to harm and long-term consequences. The legislature intends to develop age-appropriate prevention and interventions to prevent harm and to hold accountable youth who harm others through exchange of intimate images.</w:t>
      </w:r>
    </w:p>
    <w:p>
      <w:pPr>
        <w:spacing w:before="0" w:after="0" w:line="408" w:lineRule="exact"/>
        <w:ind w:left="0" w:right="0" w:firstLine="576"/>
        <w:jc w:val="left"/>
      </w:pPr>
      <w:r>
        <w:rPr/>
        <w:t xml:space="preserve">(2) The Washington coalition of sexual assault programs, in consultation with the office of the superintendent of public instruction, the Washington association for the treatment of sexual abusers, the department of children, youth, and families, the Washington association of prosecuting attorneys, representatives from public defense, and other relevant stakeholders, shall convene a work group to make recommendations to the legislature regarding age-appropriate prevention and intervention strategies to address potential harms caused by exchange of intimate images by minors.</w:t>
      </w:r>
    </w:p>
    <w:p>
      <w:pPr>
        <w:spacing w:before="0" w:after="0" w:line="408" w:lineRule="exact"/>
        <w:ind w:left="0" w:right="0" w:firstLine="576"/>
        <w:jc w:val="left"/>
      </w:pPr>
      <w:r>
        <w:rPr/>
        <w:t xml:space="preserve">(3) By November 1, 2018, the work group shall make a report to the legislature identifying education, prevention, and other responses to the harms that may be associated with exchange of intimate images by minors.</w:t>
      </w:r>
    </w:p>
    <w:p>
      <w:pPr>
        <w:spacing w:before="0" w:after="0" w:line="408" w:lineRule="exact"/>
        <w:ind w:left="0" w:right="0" w:firstLine="576"/>
        <w:jc w:val="left"/>
      </w:pPr>
      <w:r>
        <w:rPr/>
        <w:t xml:space="preserve">(4)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2016 c 81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w:t>
      </w:r>
      <w:r>
        <w:rPr>
          <w:u w:val="single"/>
        </w:rPr>
        <w:t xml:space="preserve">9.68A.050(4) and</w:t>
      </w:r>
      <w:r>
        <w:rPr/>
        <w:t xml:space="preserve">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A minor who possesses any depiction or depictions of any other minor engaged in an act of sexually explicit conduct shall be deemed to forfeit any right to continued possession of the depiction or depictions and shall be ordered by a court of competent jurisdiction to forfeit possession of the depiction or depictions to the custody of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A minor who possesses any image of any other minor which constitutes an intimate image as defined in RCW 9A.86.010 shall be deemed to forfeit any right to continued possession of the image and shall be ordered by a court of competent jurisdiction to forfeit possession of the image to the custody of law enforcement. This section does not limit a court's authority under other law or court rule to order forfeiture of any intimate image as defined by RCW 9A.86.010."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w:t>
      </w:r>
    </w:p>
    <w:p>
      <w:pPr>
        <w:spacing w:before="0" w:after="0" w:line="408" w:lineRule="exact"/>
        <w:ind w:left="0" w:right="0" w:firstLine="576"/>
        <w:jc w:val="left"/>
      </w:pPr>
      <w:r>
        <w:rPr/>
        <w:t xml:space="preserve">(1) Narrows the simple misdemeanor offense for minors who knowingly distribute, transfer, disseminate, or exchange a visual or printed matter that depicts any other minor over the age of twelve engaged in an act of sexually explicit conduct depending on the type of conduct that is depicted.</w:t>
      </w:r>
    </w:p>
    <w:p>
      <w:pPr>
        <w:spacing w:before="0" w:after="0" w:line="408" w:lineRule="exact"/>
        <w:ind w:left="0" w:right="0" w:firstLine="576"/>
        <w:jc w:val="left"/>
      </w:pPr>
      <w:r>
        <w:rPr/>
        <w:t xml:space="preserve">(2) Creates a gross misdemeanor offense for minors who knowingly distribute, transfer, disseminate, or exchange a visual or printed matter that depicts any other minor over the age of twelve engaged in an act of sexually explicit conduct for different types of conduct depicted than the simple misdemeanor offense.</w:t>
      </w:r>
    </w:p>
    <w:p>
      <w:pPr>
        <w:spacing w:before="0" w:after="0" w:line="408" w:lineRule="exact"/>
        <w:ind w:left="0" w:right="0" w:firstLine="576"/>
        <w:jc w:val="left"/>
      </w:pPr>
      <w:r>
        <w:rPr/>
        <w:t xml:space="preserve">(3) Restores current law, that a juvenile may receive no more than three diversions.</w:t>
      </w:r>
    </w:p>
    <w:p>
      <w:pPr>
        <w:spacing w:before="0" w:after="0" w:line="408" w:lineRule="exact"/>
        <w:ind w:left="0" w:right="0" w:firstLine="576"/>
        <w:jc w:val="left"/>
      </w:pPr>
      <w:r>
        <w:rPr/>
        <w:t xml:space="preserve">(4) Requires that juvenile diversion units entering into a diversion with a youth for distribution, transfer, dissemination, or exchange of sexually explicit images of other minors over the age of 12 do the following: (a) Conduct an assessment of factors and behaviors that led to the alleged offense; and (b) develop a treatment plan that addresses those factors.</w:t>
      </w:r>
    </w:p>
    <w:p>
      <w:pPr>
        <w:spacing w:before="0" w:after="0" w:line="408" w:lineRule="exact"/>
        <w:ind w:left="0" w:right="0" w:firstLine="576"/>
        <w:jc w:val="left"/>
      </w:pPr>
      <w:r>
        <w:rPr/>
        <w:t xml:space="preserve">(5) Specifies that courts shall, instead of may, order the forfeiture of intimate images of minors or depictions of any other minor in an act of sexually explicit conduct in the possession of another minor.</w:t>
      </w:r>
    </w:p>
    <w:p>
      <w:pPr>
        <w:spacing w:before="0" w:after="0" w:line="408" w:lineRule="exact"/>
        <w:ind w:left="0" w:right="0" w:firstLine="576"/>
        <w:jc w:val="left"/>
      </w:pPr>
      <w:r>
        <w:rPr/>
        <w:t xml:space="preserve">(6) Specifies that intimate images of other minors shall be forfeited to the custody of law enforcement.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ec123e3e6d4ece" /></Relationships>
</file>