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5462b238f044b3" /></Relationships>
</file>

<file path=word/document.xml><?xml version="1.0" encoding="utf-8"?>
<w:document xmlns:w="http://schemas.openxmlformats.org/wordprocessingml/2006/main">
  <w:body>
    <w:p>
      <w:r>
        <w:rPr>
          <w:b/>
        </w:rPr>
        <w:r>
          <w:rPr/>
          <w:t xml:space="preserve">6419-S</w:t>
        </w:r>
      </w:r>
      <w:r>
        <w:rPr>
          <w:b/>
        </w:rPr>
        <w:t xml:space="preserve"> </w:t>
        <w:t xml:space="preserve">AMH</w:t>
      </w:r>
      <w:r>
        <w:rPr>
          <w:b/>
        </w:rPr>
        <w:t xml:space="preserve"> </w:t>
        <w:r>
          <w:rPr/>
          <w:t xml:space="preserve">ELHS</w:t>
        </w:r>
      </w:r>
      <w:r>
        <w:rPr>
          <w:b/>
        </w:rPr>
        <w:t xml:space="preserve"> </w:t>
        <w:r>
          <w:rPr/>
          <w:t xml:space="preserve">H4897.1</w:t>
        </w:r>
      </w:r>
      <w:r>
        <w:rPr>
          <w:b/>
        </w:rPr>
        <w:t xml:space="preserve"> - NOT FOR FLOOR USE</w:t>
      </w:r>
    </w:p>
    <w:p>
      <w:pPr>
        <w:ind w:left="0" w:right="0" w:firstLine="576"/>
      </w:pPr>
      <w:r>
        <w:rPr/>
        <w:t xml:space="preserve"> </w:t>
      </w:r>
    </w:p>
    <w:p>
      <w:pPr>
        <w:spacing w:before="480" w:after="0" w:line="408" w:lineRule="exact"/>
      </w:pPr>
      <w:r>
        <w:rPr>
          <w:b/>
          <w:u w:val="single"/>
        </w:rPr>
        <w:t xml:space="preserve">SSB 6419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Early Learning &amp; Human Services</w:t>
      </w:r>
    </w:p>
    <w:p>
      <w:pPr>
        <w:jc w:val="right"/>
      </w:pPr>
      <w:r>
        <w:rPr>
          <w:b/>
        </w:rPr>
        <w:t xml:space="preserve">ADOPTED 03/01/2018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continues to demonstrate the efficacy of the state's early childhood education and assistance program, known as ECEAP. Studies in Washington and from other states show that ECEAP prepares children for kindergarten success and has significant positive impacts on third, fourth, and fifth grade test scores. The legislature also finds that in some areas of the state, expanding ECEAP has proven challenging because there are too few eligible children to form an ECEAP classroom. The result is that children who are income eligible and the furthest from opportunity remain unserved. The legislature finds further that in other ECEAP classrooms, funded seats remain empty because providers do not have sufficient flexibility to serve families in need who are slightly over income but often have similar risk factors. The legislature intends, therefore, to provide more flexibility in determining eligibility for ECEAP in order to maximize the state's investment and assure that program funding is deployed to serve the greatest number of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adopt rules that allow the inclusion of children in the early childhood education and assistance program whose family income is above one hundred ten percent of the federal poverty level if the number of such children equals not more than twenty-five percent of total statewide enrollment.</w:t>
      </w:r>
    </w:p>
    <w:p>
      <w:pPr>
        <w:spacing w:before="0" w:after="0" w:line="408" w:lineRule="exact"/>
        <w:ind w:left="0" w:right="0" w:firstLine="576"/>
        <w:jc w:val="left"/>
      </w:pPr>
      <w:r>
        <w:rPr/>
        <w:t xml:space="preserve">(2) Children included in the early childhood education and assistance program under this section must be homeless or impacted by specific developmental or environmental risk factors that are linked by research to school performance.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Children included in the early childhood education and assistance program under this section are not to be considered eligible children as defined in RCW 43.216.505 and are not considered to be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(2) As space is available, children may be included in the early childhood education and assistance program pursuant to section 2 of this act. Priority within this group must be given to children who are experiencing homelessness, child welfare system involvement, or a developmental delay or disability that does not meet the eligibility criteria for special education adopted under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2015 3rd sp.s. c 7 s 11 are each amended to read as follows:</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t>((</w:t>
      </w:r>
      <w:r>
        <w:rPr>
          <w:strike/>
        </w:rPr>
        <w:t xml:space="preserve">43.215.456</w:t>
      </w:r>
      <w:r>
        <w:t>))</w:t>
      </w:r>
      <w:r>
        <w:rPr/>
        <w:t xml:space="preserve"> </w:t>
      </w:r>
      <w:r>
        <w:rPr>
          <w:u w:val="single"/>
        </w:rPr>
        <w:t xml:space="preserve">43.216.556</w:t>
      </w:r>
      <w:r>
        <w:rPr/>
        <w:t xml:space="preserve">.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w:t>
      </w:r>
      <w:r>
        <w:t>((</w:t>
      </w:r>
      <w:r>
        <w:rPr>
          <w:strike/>
        </w:rPr>
        <w:t xml:space="preserve">43.215.400</w:t>
      </w:r>
      <w:r>
        <w:t>))</w:t>
      </w:r>
      <w:r>
        <w:rPr/>
        <w:t xml:space="preserve"> </w:t>
      </w:r>
      <w:r>
        <w:rPr>
          <w:u w:val="single"/>
        </w:rPr>
        <w:t xml:space="preserve">43.216.500</w:t>
      </w:r>
      <w:r>
        <w:rPr/>
        <w:t xml:space="preserve"> through </w:t>
      </w:r>
      <w:r>
        <w:t>((</w:t>
      </w:r>
      <w:r>
        <w:rPr>
          <w:strike/>
        </w:rPr>
        <w:t xml:space="preserve">43.215.450</w:t>
      </w:r>
      <w:r>
        <w:t>))</w:t>
      </w:r>
      <w:r>
        <w:rPr/>
        <w:t xml:space="preserve"> </w:t>
      </w:r>
      <w:r>
        <w:rPr>
          <w:u w:val="single"/>
        </w:rPr>
        <w:t xml:space="preserve">43.216.550</w:t>
      </w:r>
      <w:r>
        <w:rPr/>
        <w:t xml:space="preserve">.</w:t>
      </w:r>
    </w:p>
    <w:p>
      <w:pPr>
        <w:spacing w:before="0" w:after="0" w:line="408" w:lineRule="exact"/>
        <w:ind w:left="0" w:right="0" w:firstLine="576"/>
        <w:jc w:val="left"/>
      </w:pPr>
      <w:r>
        <w:rPr/>
        <w:t xml:space="preserve">(3)(a)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shall adopt rules for the following program components, as appropriate and necessary during the phased implementation of the program, consistent with early achievers program standards established in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w:t>
      </w:r>
      <w:r>
        <w:t>((</w:t>
      </w:r>
      <w:r>
        <w:rPr>
          <w:strike/>
        </w:rPr>
        <w:t xml:space="preserve">director</w:t>
      </w:r>
      <w:r>
        <w:t>))</w:t>
      </w:r>
      <w:r>
        <w:rPr/>
        <w:t xml:space="preserve"> </w:t>
      </w:r>
      <w:r>
        <w:rPr>
          <w:u w:val="single"/>
        </w:rPr>
        <w:t xml:space="preserve">secretary</w:t>
      </w:r>
      <w:r>
        <w:rPr/>
        <w:t xml:space="preserve">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Provides that children eligible for the state-supported Early Childhood Education Assistance Program (ECEAP) receive first priority for enrollment in ECEAP.</w:t>
      </w:r>
    </w:p>
    <w:p>
      <w:pPr>
        <w:spacing w:before="0" w:after="0" w:line="408" w:lineRule="exact"/>
        <w:ind w:left="0" w:right="0" w:firstLine="576"/>
        <w:jc w:val="left"/>
      </w:pPr>
      <w:r>
        <w:rPr/>
        <w:t xml:space="preserve">(2) Establishes priority for the enrollment, as space is available, of certain populations of children who do not meet the minimum eligibility requirements for the state-supported ECEAP.</w:t>
      </w:r>
    </w:p>
    <w:p>
      <w:pPr>
        <w:spacing w:before="0" w:after="0" w:line="408" w:lineRule="exact"/>
        <w:ind w:left="0" w:right="0" w:firstLine="576"/>
        <w:jc w:val="left"/>
      </w:pPr>
      <w:r>
        <w:rPr/>
        <w:t xml:space="preserve">(3)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8faa201be2480a" /></Relationships>
</file>