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6b6958edcc64b54" /></Relationships>
</file>

<file path=word/document.xml><?xml version="1.0" encoding="utf-8"?>
<w:document xmlns:w="http://schemas.openxmlformats.org/wordprocessingml/2006/main">
  <w:body>
    <w:p>
      <w:r>
        <w:rPr>
          <w:b/>
        </w:rPr>
        <w:r>
          <w:rPr/>
          <w:t xml:space="preserve">6002-S.E</w:t>
        </w:r>
      </w:r>
      <w:r>
        <w:rPr>
          <w:b/>
        </w:rPr>
        <w:t xml:space="preserve"> </w:t>
        <w:t xml:space="preserve">AMH</w:t>
      </w:r>
      <w:r>
        <w:rPr>
          <w:b/>
        </w:rPr>
        <w:t xml:space="preserve"> </w:t>
        <w:r>
          <w:rPr/>
          <w:t xml:space="preserve">KRAF</w:t>
        </w:r>
      </w:r>
      <w:r>
        <w:rPr>
          <w:b/>
        </w:rPr>
        <w:t xml:space="preserve"> </w:t>
        <w:r>
          <w:rPr/>
          <w:t xml:space="preserve">H4328.2</w:t>
        </w:r>
      </w:r>
      <w:r>
        <w:rPr>
          <w:b/>
        </w:rPr>
        <w:t xml:space="preserve"> - NOT FOR FLOOR USE</w:t>
      </w:r>
    </w:p>
    <w:p>
      <w:pPr>
        <w:ind w:left="0" w:right="0" w:firstLine="576"/>
      </w:pPr>
    </w:p>
    <w:p>
      <w:pPr>
        <w:spacing w:before="480" w:after="0" w:line="408" w:lineRule="exact"/>
      </w:pPr>
      <w:r>
        <w:rPr>
          <w:b/>
          <w:u w:val="single"/>
        </w:rPr>
        <w:t xml:space="preserve">ESSB 6002</w:t>
      </w:r>
      <w:r>
        <w:t xml:space="preserve"> -</w:t>
      </w:r>
      <w:r>
        <w:t xml:space="preserve"> </w:t>
        <w:t xml:space="preserve">H AMD TO SEIT COMM AMD (H-4828.2/18)</w:t>
      </w:r>
      <w:r>
        <w:t xml:space="preserve"> </w:t>
      </w:r>
      <w:r>
        <w:rPr>
          <w:b/>
        </w:rPr>
        <w:t xml:space="preserve">1101</w:t>
      </w:r>
    </w:p>
    <w:p>
      <w:pPr>
        <w:spacing w:before="0" w:after="0" w:line="408" w:lineRule="exact"/>
        <w:ind w:left="0" w:right="0" w:firstLine="576"/>
        <w:jc w:val="left"/>
      </w:pPr>
      <w:r>
        <w:rPr/>
        <w:t xml:space="preserve">By Representative Kraft</w:t>
      </w:r>
    </w:p>
    <w:p>
      <w:pPr>
        <w:jc w:val="right"/>
      </w:pPr>
      <w:r>
        <w:rPr>
          <w:b/>
        </w:rPr>
        <w:t xml:space="preserve">ADOPTED 02/27/2018</w:t>
      </w:r>
    </w:p>
    <w:p>
      <w:pPr>
        <w:spacing w:before="0" w:after="0" w:line="408" w:lineRule="exact"/>
        <w:ind w:left="0" w:right="0" w:firstLine="576"/>
        <w:jc w:val="left"/>
      </w:pPr>
      <w:r>
        <w:rPr/>
        <w:t xml:space="preserve">On page 13, after line 30 of the amendment, insert the following:</w:t>
      </w:r>
    </w:p>
    <w:p>
      <w:pPr>
        <w:spacing w:before="0" w:after="0" w:line="408" w:lineRule="exact"/>
        <w:ind w:left="0" w:right="0" w:firstLine="576"/>
        <w:jc w:val="left"/>
      </w:pPr>
      <w:r>
        <w:rPr/>
        <w:t xml:space="preserve">"(4) Within thirty days of the conclusion of any action filed under section 402 of this act, the political subdivision must publish on the subdivision's web site, the outcome and summary of the action, as well as the legal costs incurred by the subdivision. If the political subdivision does not have its own web site, then it may publish on the county web site."</w:t>
      </w:r>
    </w:p>
    <w:p>
      <w:pPr>
        <w:spacing w:before="0" w:after="0" w:line="408" w:lineRule="exact"/>
        <w:ind w:left="0" w:right="0" w:firstLine="576"/>
        <w:jc w:val="left"/>
      </w:pPr>
      <w:r>
        <w:rPr>
          <w:u w:val="single"/>
        </w:rPr>
        <w:t xml:space="preserve">EFFECT:</w:t>
      </w:r>
      <w:r>
        <w:rPr/>
        <w:t xml:space="preserve"> Requires a subdivision to publish on its web site the outcome, summary, and legal costs of any court action.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590cceecb34a63" /></Relationships>
</file>