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e3740a69841e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6002-S.E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IRWI</w:t>
        </w:r>
      </w:r>
      <w:r>
        <w:rPr>
          <w:b/>
        </w:rPr>
        <w:t xml:space="preserve"> </w:t>
        <w:r>
          <w:rPr/>
          <w:t xml:space="preserve">H4969.1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6002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1168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Irwin</w:t>
      </w:r>
    </w:p>
    <w:p>
      <w:pPr>
        <w:jc w:val="right"/>
      </w:pPr>
      <w:r>
        <w:rPr>
          <w:b/>
        </w:rPr>
        <w:t xml:space="preserve">OUT OF ORDER 02/27/2018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beginning on line 10, after "the act" strike all material through "affected" on line 34 and insert "also is invalid"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the title.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severability clause and provides that if any provision of the act is held invalid, then the remainder of the act also is invalid.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9e1b8bfb147e0" /></Relationships>
</file>