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4966db4f8f9475e" /></Relationships>
</file>

<file path=word/document.xml><?xml version="1.0" encoding="utf-8"?>
<w:document xmlns:w="http://schemas.openxmlformats.org/wordprocessingml/2006/main">
  <w:body>
    <w:p>
      <w:r>
        <w:rPr>
          <w:b/>
        </w:rPr>
        <w:r>
          <w:rPr/>
          <w:t xml:space="preserve">5647.E</w:t>
        </w:r>
      </w:r>
      <w:r>
        <w:rPr>
          <w:b/>
        </w:rPr>
        <w:t xml:space="preserve"> </w:t>
        <w:t xml:space="preserve">AMH</w:t>
      </w:r>
      <w:r>
        <w:rPr>
          <w:b/>
        </w:rPr>
        <w:t xml:space="preserve"> </w:t>
        <w:r>
          <w:rPr/>
          <w:t xml:space="preserve">CB</w:t>
        </w:r>
      </w:r>
      <w:r>
        <w:rPr>
          <w:b/>
        </w:rPr>
        <w:t xml:space="preserve"> </w:t>
        <w:r>
          <w:rPr/>
          <w:t xml:space="preserve">H2568.1</w:t>
        </w:r>
      </w:r>
      <w:r>
        <w:rPr>
          <w:b/>
        </w:rPr>
        <w:t xml:space="preserve"> - NOT FOR FLOOR USE</w:t>
      </w:r>
    </w:p>
    <w:p>
      <w:pPr>
        <w:ind w:left="0" w:right="0" w:firstLine="576"/>
      </w:pPr>
      <w:r>
        <w:rPr/>
        <w:t xml:space="preserve"> </w:t>
      </w:r>
    </w:p>
    <w:p>
      <w:pPr>
        <w:spacing w:before="480" w:after="0" w:line="408" w:lineRule="exact"/>
      </w:pPr>
      <w:r>
        <w:rPr>
          <w:b/>
          <w:u w:val="single"/>
        </w:rPr>
        <w:t xml:space="preserve">ESB 5647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Capital Budget</w:t>
      </w:r>
    </w:p>
    <w:p>
      <w:pPr>
        <w:jc w:val="right"/>
      </w:pPr>
      <w:r>
        <w:rPr>
          <w:b/>
        </w:rPr>
        <w:t xml:space="preserve">ADOPTED AS AMENDED 04/12/2017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"Home" means a single-family residential structure.</w:t>
      </w:r>
    </w:p>
    <w:p>
      <w:pPr>
        <w:spacing w:before="0" w:after="0" w:line="408" w:lineRule="exact"/>
        <w:ind w:left="0" w:right="0" w:firstLine="576"/>
        <w:jc w:val="left"/>
      </w:pPr>
      <w:r>
        <w:rPr/>
        <w:t xml:space="preserve">(2) "Home rehabilitation" means residential repairs and improvements that address health, safety, and durability issues in existing housing in rural areas.</w:t>
      </w:r>
    </w:p>
    <w:p>
      <w:pPr>
        <w:spacing w:before="0" w:after="0" w:line="408" w:lineRule="exact"/>
        <w:ind w:left="0" w:right="0" w:firstLine="576"/>
        <w:jc w:val="left"/>
      </w:pPr>
      <w:r>
        <w:rPr/>
        <w:t xml:space="preserve">(3) "Homeowner" means a person who owns and resides permanently in the home the person occupies.</w:t>
      </w:r>
    </w:p>
    <w:p>
      <w:pPr>
        <w:spacing w:before="0" w:after="0" w:line="408" w:lineRule="exact"/>
        <w:ind w:left="0" w:right="0" w:firstLine="576"/>
        <w:jc w:val="left"/>
      </w:pPr>
      <w:r>
        <w:rPr/>
        <w:t xml:space="preserve">(4) "Low-income" means persons or households with income at or below two hundred percent of the federal poverty level as adjusted for family size and determined annually by the federal department of health and human services.</w:t>
      </w:r>
    </w:p>
    <w:p>
      <w:pPr>
        <w:spacing w:before="0" w:after="0" w:line="408" w:lineRule="exact"/>
        <w:ind w:left="0" w:right="0" w:firstLine="576"/>
        <w:jc w:val="left"/>
      </w:pPr>
      <w:r>
        <w:rPr/>
        <w:t xml:space="preserve">(5) "Rehabilitation agency" means any approved department grantee, tribal nation, or any public service company, municipality, public utility district, mutual or cooperative, or other entity that bears the responsibility for rehabilitating residences under this chapter and has been approved by the department.</w:t>
      </w:r>
    </w:p>
    <w:p>
      <w:pPr>
        <w:spacing w:before="0" w:after="0" w:line="408" w:lineRule="exact"/>
        <w:ind w:left="0" w:right="0" w:firstLine="576"/>
        <w:jc w:val="left"/>
      </w:pPr>
      <w:r>
        <w:rPr/>
        <w:t xml:space="preserve">(6) "Rural areas" means areas of Washington state defined as non-entitlement areas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low-income home rehabilitation revolving loan program is created within the department.</w:t>
      </w:r>
    </w:p>
    <w:p>
      <w:pPr>
        <w:spacing w:before="0" w:after="0" w:line="408" w:lineRule="exact"/>
        <w:ind w:left="0" w:right="0" w:firstLine="576"/>
        <w:jc w:val="left"/>
      </w:pPr>
      <w:r>
        <w:rPr/>
        <w:t xml:space="preserve">(2) The program must include the following elements:</w:t>
      </w:r>
    </w:p>
    <w:p>
      <w:pPr>
        <w:spacing w:before="0" w:after="0" w:line="408" w:lineRule="exact"/>
        <w:ind w:left="0" w:right="0" w:firstLine="576"/>
        <w:jc w:val="left"/>
      </w:pPr>
      <w:r>
        <w:rPr/>
        <w:t xml:space="preserve">(a) Eligible homeowners must be low-income and live in rural areas.</w:t>
      </w:r>
    </w:p>
    <w:p>
      <w:pPr>
        <w:spacing w:before="0" w:after="0" w:line="408" w:lineRule="exact"/>
        <w:ind w:left="0" w:right="0" w:firstLine="576"/>
        <w:jc w:val="left"/>
      </w:pPr>
      <w:r>
        <w:rPr/>
        <w:t xml:space="preserve">(b) Homeowners who are senior citizens, persons with disabilities, families with children five years old and younger, and veterans must receive priority for loans.</w:t>
      </w:r>
    </w:p>
    <w:p>
      <w:pPr>
        <w:spacing w:before="0" w:after="0" w:line="408" w:lineRule="exact"/>
        <w:ind w:left="0" w:right="0" w:firstLine="576"/>
        <w:jc w:val="left"/>
      </w:pPr>
      <w:r>
        <w:rPr/>
        <w:t xml:space="preserve">(c) The cost of the home rehabilitation must be the lesser of eighty percent of the assessed value of the property post rehabilitation or forty thousand dollars.</w:t>
      </w:r>
    </w:p>
    <w:p>
      <w:pPr>
        <w:spacing w:before="0" w:after="0" w:line="408" w:lineRule="exact"/>
        <w:ind w:left="0" w:right="0" w:firstLine="576"/>
        <w:jc w:val="left"/>
      </w:pPr>
      <w:r>
        <w:rPr/>
        <w:t xml:space="preserve">(d) The maximum amount that may be loaned under this program may not exceed the cost of the home rehabilitation as provided in (c) of this subsection, and must not result in total loans borrowed against the property equaling more than eighty percent of the assessed value.</w:t>
      </w:r>
    </w:p>
    <w:p>
      <w:pPr>
        <w:spacing w:before="0" w:after="0" w:line="408" w:lineRule="exact"/>
        <w:ind w:left="0" w:right="0" w:firstLine="576"/>
        <w:jc w:val="left"/>
      </w:pPr>
      <w:r>
        <w:rPr/>
        <w:t xml:space="preserve">(e) The interest rate of the loan must be equal to the previous calendar year's annual average consumer price index compiled by the bureau of labor statistics, United States department of labor.</w:t>
      </w:r>
    </w:p>
    <w:p>
      <w:pPr>
        <w:spacing w:before="0" w:after="0" w:line="408" w:lineRule="exact"/>
        <w:ind w:left="0" w:right="0" w:firstLine="576"/>
        <w:jc w:val="left"/>
      </w:pPr>
      <w:r>
        <w:rPr/>
        <w:t xml:space="preserve">(f) The department must allow participating homeowners to defer repayment of the loan principal and interest and any fees related to the administration or issuance of the loan. Any amounts deferred pursuant to this section become a lien in favor of the state. The lien is subordinate to liens for general taxes, amounts deferred under chapter 84.37 or 84.38 RCW, or special assessments as defined in RCW 84.38.020. The lien is also secondary in rank to all other privileges, liens, monetary encumbrances, or other security interests affecting the real property, whenever incurred, filed, or recorded. The department must take such necessary action to file and perfect the state's lien. All amounts due under the loan become due and payable upon the sale of the home or upon change in ownership of the home.</w:t>
      </w:r>
    </w:p>
    <w:p>
      <w:pPr>
        <w:spacing w:before="0" w:after="0" w:line="408" w:lineRule="exact"/>
        <w:ind w:left="0" w:right="0" w:firstLine="576"/>
        <w:jc w:val="left"/>
      </w:pPr>
      <w:r>
        <w:rPr/>
        <w:t xml:space="preserve">(3) All moneys from repayments must be deposited into the low-income home rehabilitation revolving loan program account created in section 4 of this act.</w:t>
      </w:r>
    </w:p>
    <w:p>
      <w:pPr>
        <w:spacing w:before="0" w:after="0" w:line="408" w:lineRule="exact"/>
        <w:ind w:left="0" w:right="0" w:firstLine="576"/>
        <w:jc w:val="left"/>
      </w:pPr>
      <w:r>
        <w:rPr/>
        <w:t xml:space="preserve">(4) The department must adopt rules for implementation of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contract with rehabilitation agencies to provide home rehabilitation to participating homeowners. Preference must be given to local agencies delivering programs and services with similar eligibility criteria.</w:t>
      </w:r>
    </w:p>
    <w:p>
      <w:pPr>
        <w:spacing w:before="0" w:after="0" w:line="408" w:lineRule="exact"/>
        <w:ind w:left="0" w:right="0" w:firstLine="576"/>
        <w:jc w:val="left"/>
      </w:pPr>
      <w:r>
        <w:rPr/>
        <w:t xml:space="preserve">(2) Any rehabilitation agency may charge participating homeowners an administrative fee of no more than seven percent of the home rehabilitation loan amount. The administrative fee must become a component of the total loan amount to be repaid by the participating homeowner.</w:t>
      </w:r>
    </w:p>
    <w:p>
      <w:pPr>
        <w:spacing w:before="0" w:after="0" w:line="408" w:lineRule="exact"/>
        <w:ind w:left="0" w:right="0" w:firstLine="576"/>
        <w:jc w:val="left"/>
      </w:pPr>
      <w:r>
        <w:rPr/>
        <w:t xml:space="preserve">(3) Any rehabilitation agency receiving funding under this section must report to the department at least quarterly, or in alignment with federal reporting, whichever is the greater frequency, the project costs and the number of homes repaired or rehabilitated. The director must review the accuracy of these reports.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low-income home rehabilitation revolving loan program account is created in the custody of the state treasury. All transfers and appropriations by the legislature, repayments of loans, private contributions, and all other sources must be deposited into the account. Expenditures from the account may be used only for the purposes of the low-income home rehabilitation revolving loan program created in section 2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w:t>
      </w:r>
      <w:r>
        <w:rPr>
          <w:u w:val="single"/>
        </w:rPr>
        <w:t xml:space="preserve">the low-income home rehabilitation revolving loan program account,</w:t>
      </w:r>
      <w:r>
        <w:rPr/>
        <w:t xml:space="preserve">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Clarifies that liens for amounts deferred under the loan program do not have priority over state and local property taxes and deferred property taxes, and are consistent with chapter 84.60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521f3b57434036" /></Relationships>
</file>