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fc78f8d3754857" /></Relationships>
</file>

<file path=word/document.xml><?xml version="1.0" encoding="utf-8"?>
<w:document xmlns:w="http://schemas.openxmlformats.org/wordprocessingml/2006/main">
  <w:body>
    <w:p>
      <w:r>
        <w:rPr>
          <w:b/>
        </w:rPr>
        <w:r>
          <w:rPr/>
          <w:t xml:space="preserve">5239-S2.E2</w:t>
        </w:r>
      </w:r>
      <w:r>
        <w:rPr>
          <w:b/>
        </w:rPr>
        <w:t xml:space="preserve"> </w:t>
        <w:t xml:space="preserve">AMH</w:t>
      </w:r>
      <w:r>
        <w:rPr>
          <w:b/>
        </w:rPr>
        <w:t xml:space="preserve"> </w:t>
        <w:r>
          <w:rPr/>
          <w:t xml:space="preserve">TAYL</w:t>
        </w:r>
      </w:r>
      <w:r>
        <w:rPr>
          <w:b/>
        </w:rPr>
        <w:t xml:space="preserve"> </w:t>
        <w:r>
          <w:rPr/>
          <w:t xml:space="preserve">H2942.3</w:t>
        </w:r>
      </w:r>
      <w:r>
        <w:rPr>
          <w:b/>
        </w:rPr>
        <w:t xml:space="preserve"> - NOT FOR FLOOR USE</w:t>
      </w:r>
    </w:p>
    <w:p>
      <w:pPr>
        <w:ind w:left="0" w:right="0" w:firstLine="576"/>
      </w:pPr>
    </w:p>
    <w:p>
      <w:pPr>
        <w:spacing w:before="480" w:after="0" w:line="408" w:lineRule="exact"/>
      </w:pPr>
      <w:r>
        <w:rPr>
          <w:b/>
          <w:u w:val="single"/>
        </w:rPr>
        <w:t xml:space="preserve">2E2SSB 5239</w:t>
      </w:r>
      <w:r>
        <w:t xml:space="preserve"> -</w:t>
      </w:r>
      <w:r>
        <w:t xml:space="preserve"> </w:t>
        <w:t xml:space="preserve">H AMD</w:t>
      </w:r>
      <w:r>
        <w:t xml:space="preserve"> </w:t>
      </w:r>
      <w:r>
        <w:rPr>
          <w:b/>
        </w:rPr>
        <w:t xml:space="preserve">644</w:t>
      </w:r>
    </w:p>
    <w:p>
      <w:pPr>
        <w:spacing w:before="0" w:after="0" w:line="408" w:lineRule="exact"/>
        <w:ind w:left="0" w:right="0" w:firstLine="576"/>
        <w:jc w:val="left"/>
      </w:pPr>
      <w:r>
        <w:rPr/>
        <w:t xml:space="preserve">By Representative Taylor</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r>
        <w:t>))</w:t>
      </w:r>
      <w:r>
        <w:rPr/>
        <w:t xml:space="preserve"> </w:t>
      </w:r>
      <w:r>
        <w:rPr>
          <w:u w:val="single"/>
        </w:rPr>
        <w:t xml:space="preserve">An application for a water right shall not be sufficient proof of an adequate water supply.</w:t>
      </w:r>
    </w:p>
    <w:p>
      <w:pPr>
        <w:spacing w:before="0" w:after="0" w:line="408" w:lineRule="exact"/>
        <w:ind w:left="0" w:right="0" w:firstLine="576"/>
        <w:jc w:val="left"/>
      </w:pPr>
      <w:r>
        <w:rPr>
          <w:u w:val="single"/>
        </w:rPr>
        <w:t xml:space="preserve">(b) In areas where rules have been adopted under chapter 90.22 or 90.54 RCW that explicitly regulate permit-exempt groundwater withdrawals, evidence of an adequate potable water supply must, at a minimum, meet the specific rule requirements.</w:t>
      </w:r>
    </w:p>
    <w:p>
      <w:pPr>
        <w:spacing w:before="0" w:after="0" w:line="408" w:lineRule="exact"/>
        <w:ind w:left="0" w:right="0" w:firstLine="576"/>
        <w:jc w:val="left"/>
      </w:pPr>
      <w:r>
        <w:rPr>
          <w:u w:val="single"/>
        </w:rPr>
        <w:t xml:space="preserve">(c) In other areas of the state, evidence may consist of a water well report consistent with the requirements of chapter 18.104 RCW, except that additional requirements shall apply to demonstrate the physical and legal existence of an adequate water supply if the application is within:</w:t>
      </w:r>
    </w:p>
    <w:p>
      <w:pPr>
        <w:spacing w:before="0" w:after="0" w:line="408" w:lineRule="exact"/>
        <w:ind w:left="0" w:right="0" w:firstLine="576"/>
        <w:jc w:val="left"/>
      </w:pPr>
      <w:r>
        <w:rPr>
          <w:u w:val="single"/>
        </w:rPr>
        <w:t xml:space="preserve">(i) An area where water rights have been adjudicated in accordance with chapter 90.03 RCW and is subject to federal flow regulation, including the entire Yakima river basin (water resource inventory areas 37, 38, or 39);</w:t>
      </w:r>
    </w:p>
    <w:p>
      <w:pPr>
        <w:spacing w:before="0" w:after="0" w:line="408" w:lineRule="exact"/>
        <w:ind w:left="0" w:right="0" w:firstLine="576"/>
        <w:jc w:val="left"/>
      </w:pPr>
      <w:r>
        <w:rPr>
          <w:u w:val="single"/>
        </w:rPr>
        <w:t xml:space="preserve">(ii) An area where water rights have been adjudicated in a federal court action and is subject to federal flow regulation; or</w:t>
      </w:r>
    </w:p>
    <w:p>
      <w:pPr>
        <w:spacing w:before="0" w:after="0" w:line="408" w:lineRule="exact"/>
        <w:ind w:left="0" w:right="0" w:firstLine="576"/>
        <w:jc w:val="left"/>
      </w:pPr>
      <w:r>
        <w:rPr>
          <w:u w:val="single"/>
        </w:rPr>
        <w:t xml:space="preserve">(iii) Water resource inventory areas 3 or 4, which were subject to the supreme court of Washington's October 3, 2013, opinion in </w:t>
      </w:r>
      <w:r>
        <w:rPr>
          <w:i/>
          <w:u w:val="single"/>
        </w:rPr>
        <w:t xml:space="preserve">Swinomish Indian Tribal Community v. Washington State Department of Ecology</w:t>
      </w:r>
      <w:r>
        <w:rPr>
          <w:u w:val="single"/>
        </w:rPr>
        <w:t xml:space="preserve">, 178 Wn.2d 571, 311 P.3d 6 (2013).</w:t>
      </w:r>
    </w:p>
    <w:p>
      <w:pPr>
        <w:spacing w:before="0" w:after="0" w:line="408" w:lineRule="exact"/>
        <w:ind w:left="0" w:right="0" w:firstLine="576"/>
        <w:jc w:val="left"/>
      </w:pPr>
      <w:r>
        <w:rPr>
          <w:u w:val="single"/>
        </w:rPr>
        <w:t xml:space="preserve">(d) In the areas identified in (c)(i) through (iii) of this subsection, an applicant may rely on a water well report where hydrogeologic information demonstrates absence of connectivity with regulated water bodies and indicates no impairment will occur.</w:t>
      </w:r>
    </w:p>
    <w:p>
      <w:pPr>
        <w:spacing w:before="0" w:after="0" w:line="408" w:lineRule="exact"/>
        <w:ind w:left="0" w:right="0" w:firstLine="576"/>
        <w:jc w:val="left"/>
      </w:pPr>
      <w:r>
        <w:rPr/>
        <w:t xml:space="preserve">(2) </w:t>
      </w:r>
      <w:r>
        <w:rPr>
          <w:u w:val="single"/>
        </w:rPr>
        <w:t xml:space="preserve">Providing evidence of an adequate water supply under subsection (1) of this section does not require impairment review by the applicant or local permitting authority.</w:t>
      </w:r>
    </w:p>
    <w:p>
      <w:pPr>
        <w:spacing w:before="0" w:after="0" w:line="408" w:lineRule="exact"/>
        <w:ind w:left="0" w:right="0" w:firstLine="576"/>
        <w:jc w:val="left"/>
      </w:pPr>
      <w:r>
        <w:rPr>
          <w:u w:val="single"/>
        </w:rPr>
        <w:t xml:space="preserve">(3)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(4)</w:t>
      </w:r>
      <w:r>
        <w:rPr/>
        <w:t xml:space="preserve"> Within counties not required or not choosing to plan pursuant to RCW 36.70A.040, the county and the state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w:t>
      </w:r>
      <w:r>
        <w:t>((</w:t>
      </w:r>
      <w:r>
        <w:rPr>
          <w:strike/>
        </w:rPr>
        <w:t xml:space="preserve">The element may include the provisions in section 3 of this act.</w:t>
      </w:r>
      <w:r>
        <w: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 Such a determination does not require impairment review by the applicant,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055</w:t>
      </w:r>
      <w:r>
        <w:rPr/>
        <w:t xml:space="preserve"> and 2005 c 84 s 4 are each amended to read as follows:</w:t>
      </w:r>
    </w:p>
    <w:p>
      <w:pPr>
        <w:spacing w:before="0" w:after="0" w:line="408" w:lineRule="exact"/>
        <w:ind w:left="0" w:right="0" w:firstLine="576"/>
        <w:jc w:val="left"/>
      </w:pPr>
      <w:r>
        <w:rPr/>
        <w:t xml:space="preserve">(1) A fee is hereby imposed on each well constructed in this state on or after July 1, 2005.</w:t>
      </w:r>
    </w:p>
    <w:p>
      <w:pPr>
        <w:spacing w:before="0" w:after="0" w:line="408" w:lineRule="exact"/>
        <w:ind w:left="0" w:right="0" w:firstLine="576"/>
        <w:jc w:val="left"/>
      </w:pPr>
      <w:r>
        <w:rPr/>
        <w:t xml:space="preserve">(2)(a) The fee for one water well, other than a dewatering well, with a minimum top casing diameter of less than twelve inches is two hundred dollars. This fee does not apply to a ground source heat pump boring or a grounding well.</w:t>
      </w:r>
    </w:p>
    <w:p>
      <w:pPr>
        <w:spacing w:before="0" w:after="0" w:line="408" w:lineRule="exact"/>
        <w:ind w:left="0" w:right="0" w:firstLine="576"/>
        <w:jc w:val="left"/>
      </w:pPr>
      <w:r>
        <w:rPr/>
        <w:t xml:space="preserve">(b) The fee for one water well, other than a dewatering well, with a minimum top casing diameter of twelve inches or greater is three hundred dollars.</w:t>
      </w:r>
    </w:p>
    <w:p>
      <w:pPr>
        <w:spacing w:before="0" w:after="0" w:line="408" w:lineRule="exact"/>
        <w:ind w:left="0" w:right="0" w:firstLine="576"/>
        <w:jc w:val="left"/>
      </w:pPr>
      <w:r>
        <w:rPr/>
        <w:t xml:space="preserve">(c) The fee for a resource protection well, except for an environmental investigation well, a ground source heat pump boring, or a grounding well, is forty dollars for each well.</w:t>
      </w:r>
    </w:p>
    <w:p>
      <w:pPr>
        <w:spacing w:before="0" w:after="0" w:line="408" w:lineRule="exact"/>
        <w:ind w:left="0" w:right="0" w:firstLine="576"/>
        <w:jc w:val="left"/>
      </w:pPr>
      <w:r>
        <w:rPr/>
        <w:t xml:space="preserve">(d) The fee for an environmental investigation well in which groundwater is sampled or measured is forty dollars for construction of up to four environmental investigation wells per project, ten dollars for each additional environmental investigation well constructed on a project with more than four wells. There is no fee for soil or vapor sampling purposes.</w:t>
      </w:r>
    </w:p>
    <w:p>
      <w:pPr>
        <w:spacing w:before="0" w:after="0" w:line="408" w:lineRule="exact"/>
        <w:ind w:left="0" w:right="0" w:firstLine="576"/>
        <w:jc w:val="left"/>
      </w:pPr>
      <w:r>
        <w:rPr/>
        <w:t xml:space="preserve">(e) The fee for a ground source heat pump boring or a grounding well is forty dollars for construction of up to four ground source heat pump borings or grounding wells per project and ten dollars for each additional ground source heat pump boring or grounding well constructed on a project with more than four wells.</w:t>
      </w:r>
    </w:p>
    <w:p>
      <w:pPr>
        <w:spacing w:before="0" w:after="0" w:line="408" w:lineRule="exact"/>
        <w:ind w:left="0" w:right="0" w:firstLine="576"/>
        <w:jc w:val="left"/>
      </w:pPr>
      <w:r>
        <w:rPr/>
        <w:t xml:space="preserve">(f) The combined fee for construction and decommissioning of a dewatering well system shall be forty dollars for each two hundred horizontal lineal feet, or portion thereof, of the dewatering well system.</w:t>
      </w:r>
    </w:p>
    <w:p>
      <w:pPr>
        <w:spacing w:before="0" w:after="0" w:line="408" w:lineRule="exact"/>
        <w:ind w:left="0" w:right="0" w:firstLine="576"/>
        <w:jc w:val="left"/>
      </w:pPr>
      <w:r>
        <w:rPr/>
        <w:t xml:space="preserve">(g) The fee to decommission a water well is fifty dollars.</w:t>
      </w:r>
    </w:p>
    <w:p>
      <w:pPr>
        <w:spacing w:before="0" w:after="0" w:line="408" w:lineRule="exact"/>
        <w:ind w:left="0" w:right="0" w:firstLine="576"/>
        <w:jc w:val="left"/>
      </w:pPr>
      <w:r>
        <w:rPr/>
        <w:t xml:space="preserve">(h) The fee to decommission a resource protection well, except for an environmental investigation well, is twenty dollars. There is no fee to decommission an environmental investigation well or a geotechnical soil boring.</w:t>
      </w:r>
    </w:p>
    <w:p>
      <w:pPr>
        <w:spacing w:before="0" w:after="0" w:line="408" w:lineRule="exact"/>
        <w:ind w:left="0" w:right="0" w:firstLine="576"/>
        <w:jc w:val="left"/>
      </w:pPr>
      <w:r>
        <w:rPr/>
        <w:t xml:space="preserve">(i) The fee to decommission a ground source heat pump boring or a grounding well is twenty dollars.</w:t>
      </w:r>
    </w:p>
    <w:p>
      <w:pPr>
        <w:spacing w:before="0" w:after="0" w:line="408" w:lineRule="exact"/>
        <w:ind w:left="0" w:right="0" w:firstLine="576"/>
        <w:jc w:val="left"/>
      </w:pPr>
      <w:r>
        <w:rPr/>
        <w:t xml:space="preserve">(3)</w:t>
      </w:r>
      <w:r>
        <w:rPr>
          <w:u w:val="single"/>
        </w:rPr>
        <w:t xml:space="preserve">(a) For a well constructed under subsection (2)(a) or (b) of this section, the department must collect an additional fee of three hundred dollars. The amounts collected under this subsection must be used by the department for water infrastructure projects, or projects designed to measure or improve stream flow. This fee may not be used in any manner so as to require mitigation when drilling a well constructed under subsection (2)(a) or (b) of this section.</w:t>
      </w:r>
    </w:p>
    <w:p>
      <w:pPr>
        <w:spacing w:before="0" w:after="0" w:line="408" w:lineRule="exact"/>
        <w:ind w:left="0" w:right="0" w:firstLine="576"/>
        <w:jc w:val="left"/>
      </w:pPr>
      <w:r>
        <w:rPr>
          <w:u w:val="single"/>
        </w:rPr>
        <w:t xml:space="preserve">(b) The fee in (a) of this subsection may not be collected:</w:t>
      </w:r>
    </w:p>
    <w:p>
      <w:pPr>
        <w:spacing w:before="0" w:after="0" w:line="408" w:lineRule="exact"/>
        <w:ind w:left="0" w:right="0" w:firstLine="576"/>
        <w:jc w:val="left"/>
      </w:pPr>
      <w:r>
        <w:rPr>
          <w:u w:val="single"/>
        </w:rPr>
        <w:t xml:space="preserve">(i) In areas where the department of ecology has adopted rules under chapter 90.54 or 90.22 RCW that explicitly regulate permit-exempt groundwater withdrawals;</w:t>
      </w:r>
    </w:p>
    <w:p>
      <w:pPr>
        <w:spacing w:before="0" w:after="0" w:line="408" w:lineRule="exact"/>
        <w:ind w:left="0" w:right="0" w:firstLine="576"/>
        <w:jc w:val="left"/>
      </w:pPr>
      <w:r>
        <w:rPr>
          <w:u w:val="single"/>
        </w:rPr>
        <w:t xml:space="preserve">(ii) In areas where water rights have been adjudicated in accordance with chapter 90.03 RCW and that are subject to federal flow regulation, including the entire Yakima river basin, water resource inventory areas 37, 38, and 39;</w:t>
      </w:r>
    </w:p>
    <w:p>
      <w:pPr>
        <w:spacing w:before="0" w:after="0" w:line="408" w:lineRule="exact"/>
        <w:ind w:left="0" w:right="0" w:firstLine="576"/>
        <w:jc w:val="left"/>
      </w:pPr>
      <w:r>
        <w:rPr>
          <w:u w:val="single"/>
        </w:rPr>
        <w:t xml:space="preserve">(iii) In areas where water rights have been adjudicated in a federal court action and that are subject to federal flow regulation; or</w:t>
      </w:r>
    </w:p>
    <w:p>
      <w:pPr>
        <w:spacing w:before="0" w:after="0" w:line="408" w:lineRule="exact"/>
        <w:ind w:left="0" w:right="0" w:firstLine="576"/>
        <w:jc w:val="left"/>
      </w:pPr>
      <w:r>
        <w:rPr>
          <w:u w:val="single"/>
        </w:rPr>
        <w:t xml:space="preserve">(iv) In water resource inventory areas 3 or 4, which were subject to the Washington supreme court's October 3, 2013, decision in </w:t>
      </w:r>
      <w:r>
        <w:rPr>
          <w:i/>
          <w:u w:val="single"/>
        </w:rPr>
        <w:t xml:space="preserve">Swinomish Indian Tribal Community v. Washington State Department of Ecology</w:t>
      </w:r>
      <w:r>
        <w:rPr>
          <w:u w:val="single"/>
        </w:rPr>
        <w:t xml:space="preserve">, 178 Wn.2d 571, 311 P.3d 6 (2013).</w:t>
      </w:r>
    </w:p>
    <w:p>
      <w:pPr>
        <w:spacing w:before="0" w:after="0" w:line="408" w:lineRule="exact"/>
        <w:ind w:left="0" w:right="0" w:firstLine="576"/>
        <w:jc w:val="left"/>
      </w:pPr>
      <w:r>
        <w:rPr>
          <w:u w:val="single"/>
        </w:rPr>
        <w:t xml:space="preserve">(4)</w:t>
      </w:r>
      <w:r>
        <w:rPr/>
        <w:t xml:space="preserve"> The fees imposed by this section shall be paid at the time the notice of well construction is submitted to the department as provided by RCW 18.104.048. The department by rule may adopt procedures to permit the fees required for resource protection wells to be paid after the number of wells actually constructed has been determined. The department shall refund the amount of any fee collected for wells, borings, probes, or excavations as long as construction has not started and the department has received a refund request within one hundred eighty days from the time the department received the fee. The refund request shall be made on a form provided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150</w:t>
      </w:r>
      <w:r>
        <w:rPr/>
        <w:t xml:space="preserve"> and 1993 c 387 s 20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a</w:t>
      </w:r>
      <w:r>
        <w:rPr/>
        <w:t xml:space="preserve">ll fees paid under this chapter shall be credited by the state treasurer to the reclamation account established by chapter 89.16 RCW. Subject to legislative appropriation, the fees collected under this chapter shall be allocated and expended by the director for the administration of the well construction, well operators' licensing, and education programs.</w:t>
      </w:r>
    </w:p>
    <w:p>
      <w:pPr>
        <w:spacing w:before="0" w:after="0" w:line="408" w:lineRule="exact"/>
        <w:ind w:left="0" w:right="0" w:firstLine="576"/>
        <w:jc w:val="left"/>
      </w:pPr>
      <w:r>
        <w:rPr/>
        <w:t xml:space="preserve">(2) The department shall provide grants to local governing entities that have been delegated portions of the well construction program pursuant to RCW 18.104.043 to assist in supporting well inspectors hired by the local governing body. Grants provided to a local governing body shall not exceed the revenues generated from fees for the portion of the program delegated and from the area in which authority is delegated to the local governing body.</w:t>
      </w:r>
    </w:p>
    <w:p>
      <w:pPr>
        <w:spacing w:before="0" w:after="0" w:line="408" w:lineRule="exact"/>
        <w:ind w:left="0" w:right="0" w:firstLine="576"/>
        <w:jc w:val="left"/>
      </w:pPr>
      <w:r>
        <w:rPr>
          <w:u w:val="single"/>
        </w:rPr>
        <w:t xml:space="preserve">(3)(a) All fees collected under RCW 18.104.055(3) must be deposited into the water resources project account created in section 7 of this act. Subject to legislative appropriation, the director shall allocate and expend fees collected under RCW 18.104.055(3) for water infrastructure projects, or projects designed to measure or improve stream flow. The director may seek the advice of an advisory committee when allocating or expending fees collected under RCW 18.104.055(3). The director must consult, on a government to government basis, with affected federally recognized Indian tribes about proposed projects.</w:t>
      </w:r>
    </w:p>
    <w:p>
      <w:pPr>
        <w:spacing w:before="0" w:after="0" w:line="408" w:lineRule="exact"/>
        <w:ind w:left="0" w:right="0" w:firstLine="576"/>
        <w:jc w:val="left"/>
      </w:pPr>
      <w:r>
        <w:rPr>
          <w:u w:val="single"/>
        </w:rPr>
        <w:t xml:space="preserve">(b) If, by September 1st or when the omnibus capital appropriations act becomes law, whichever is sooner, the department shall increase the fee in (a) of this subsection only if the omnibus capital appropriations act does not appropriate at least ten million dollars to the water resources project account created in section 7 of this act during each biennium, then the department shall increase the fee in (a) of this subsection by up to one thousand two hundred dollars with a maximum fee of one thousand five hundred dollars per well only for that biennium, such that the combination of capital appropriation and fees is projected to be ten million dollars per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(1)(a) The water resources project account is created in the state treasury. All receipts collected under RCW 18.104.055(3) must be deposited into the account. Moneys in the account may only be spent after appropriation. Moneys in the account may only be used as designated in this section.</w:t>
      </w:r>
    </w:p>
    <w:p>
      <w:pPr>
        <w:spacing w:before="0" w:after="0" w:line="408" w:lineRule="exact"/>
        <w:ind w:left="0" w:right="0" w:firstLine="576"/>
        <w:jc w:val="left"/>
      </w:pPr>
      <w:r>
        <w:rPr/>
        <w:t xml:space="preserve">(b) Funding from this account is for water infrastructure projects, or projects designed to measure or improve stream flow.</w:t>
      </w:r>
    </w:p>
    <w:p>
      <w:pPr>
        <w:spacing w:before="0" w:after="0" w:line="408" w:lineRule="exact"/>
        <w:ind w:left="0" w:right="0" w:firstLine="576"/>
        <w:jc w:val="left"/>
      </w:pPr>
      <w:r>
        <w:rPr/>
        <w:t xml:space="preserve">(c) The department shall prioritize projects that offset an estimated total consumptive quantity of water expected from withdrawals exempt from permitting under RCW 90.44.050 as near as possible to the area of direct impact. When such higher priority projects are not feasible, the department may fund projects not in the same basin or tributary but occur within the same water resource inventory area.</w:t>
      </w:r>
    </w:p>
    <w:p>
      <w:pPr>
        <w:spacing w:before="0" w:after="0" w:line="408" w:lineRule="exact"/>
        <w:ind w:left="0" w:right="0" w:firstLine="576"/>
        <w:jc w:val="left"/>
      </w:pPr>
      <w:r>
        <w:rPr/>
        <w:t xml:space="preserve">(2) Consistent with RCW 43.01.036, the department must submit a report to the legislature by December 1, 2020, that includes:</w:t>
      </w:r>
    </w:p>
    <w:p>
      <w:pPr>
        <w:spacing w:before="0" w:after="0" w:line="408" w:lineRule="exact"/>
        <w:ind w:left="0" w:right="0" w:firstLine="576"/>
        <w:jc w:val="left"/>
      </w:pPr>
      <w:r>
        <w:rPr/>
        <w:t xml:space="preserve">(a) The amount of fees collected under RCW 18.104.055(3);</w:t>
      </w:r>
    </w:p>
    <w:p>
      <w:pPr>
        <w:spacing w:before="0" w:after="0" w:line="408" w:lineRule="exact"/>
        <w:ind w:left="0" w:right="0" w:firstLine="576"/>
        <w:jc w:val="left"/>
      </w:pPr>
      <w:r>
        <w:rPr/>
        <w:t xml:space="preserve">(b) How these fees were allocated;</w:t>
      </w:r>
    </w:p>
    <w:p>
      <w:pPr>
        <w:spacing w:before="0" w:after="0" w:line="408" w:lineRule="exact"/>
        <w:ind w:left="0" w:right="0" w:firstLine="576"/>
        <w:jc w:val="left"/>
      </w:pPr>
      <w:r>
        <w:rPr/>
        <w:t xml:space="preserve">(c) A description of the projects;</w:t>
      </w:r>
    </w:p>
    <w:p>
      <w:pPr>
        <w:spacing w:before="0" w:after="0" w:line="408" w:lineRule="exact"/>
        <w:ind w:left="0" w:right="0" w:firstLine="576"/>
        <w:jc w:val="left"/>
      </w:pPr>
      <w:r>
        <w:rPr/>
        <w:t xml:space="preserve">(d) An evaluation of the effectiveness of the projects; and</w:t>
      </w:r>
    </w:p>
    <w:p>
      <w:pPr>
        <w:spacing w:before="0" w:after="0" w:line="408" w:lineRule="exact"/>
        <w:ind w:left="0" w:right="0" w:firstLine="576"/>
        <w:jc w:val="left"/>
      </w:pPr>
      <w:r>
        <w:rPr/>
        <w:t xml:space="preserve">(e) Any recommendations to the legislature regarding the fees collected under RCW 18.104.055(3).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3 of this act, which takes effect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affect the ability of any person to pursue a cause of action cognizable under Washington state law for the protection of the person's water right."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a building permit applicant, in certain areas of the state, to rely on a water well report where hydrogeologic information demonstrates absence of connectivity with regulated water bodies and indicates no impairment will occur.</w:t>
      </w:r>
    </w:p>
    <w:p>
      <w:pPr>
        <w:spacing w:before="0" w:after="0" w:line="408" w:lineRule="exact"/>
        <w:ind w:left="0" w:right="0" w:firstLine="576"/>
        <w:jc w:val="left"/>
      </w:pPr>
      <w:r>
        <w:rPr/>
        <w:t xml:space="preserve">Strikes the section authorizing mitigation that does not involve the provision of replacement water rights to offset consumptive impacts.</w:t>
      </w:r>
    </w:p>
    <w:p>
      <w:pPr>
        <w:spacing w:before="0" w:after="0" w:line="408" w:lineRule="exact"/>
        <w:ind w:left="0" w:right="0" w:firstLine="576"/>
        <w:jc w:val="left"/>
      </w:pPr>
      <w:r>
        <w:rPr/>
        <w:t xml:space="preserve">Narrows the scope of projects that may be funded from the fee created in the act to projects designed to measure or improve stream flows, and water infrastructure projects.</w:t>
      </w:r>
    </w:p>
    <w:p>
      <w:pPr>
        <w:spacing w:before="0" w:after="0" w:line="408" w:lineRule="exact"/>
        <w:ind w:left="0" w:right="0" w:firstLine="576"/>
        <w:jc w:val="left"/>
      </w:pPr>
      <w:r>
        <w:rPr/>
        <w:t xml:space="preserve">Prohibits collection of the fee created in the act in the following areas: Areas where the department of ecology has adopted rules under chapter 90.54 or 90.22 RCW that explicitly regulate permit-exempt groundwater withdrawals; areas where water rights have been adjudicated in accordance with chapter 90.03 RCW and that are subject to federal flow regulation, including the entire Yakima river basin, water resource inventory areas 37, 38, and 39; areas where water rights have been adjudicated in a federal court action and that are subject to federal flow regulation; and, water resource inventory areas 3 or 4, which were subject to the Washington supreme court's October 3, 2013, decision in </w:t>
      </w:r>
      <w:r>
        <w:rPr>
          <w:i/>
        </w:rPr>
        <w:t xml:space="preserve">Swinomish Indian Tribal Community v. Washington State Department of Ecology</w:t>
      </w:r>
      <w:r>
        <w:rPr/>
        <w:t xml:space="preserve">, 178 Wn.2d 571, 311 P.3d 6 (2013).</w:t>
      </w:r>
    </w:p>
    <w:p>
      <w:pPr>
        <w:spacing w:before="0" w:after="0" w:line="408" w:lineRule="exact"/>
        <w:ind w:left="0" w:right="0" w:firstLine="576"/>
        <w:jc w:val="left"/>
      </w:pPr>
      <w:r>
        <w:rPr/>
        <w:t xml:space="preserve">Creates the water resources project account in the state treasury.</w:t>
      </w:r>
    </w:p>
    <w:p>
      <w:pPr>
        <w:spacing w:before="0" w:after="0" w:line="408" w:lineRule="exact"/>
        <w:ind w:left="0" w:right="0" w:firstLine="576"/>
        <w:jc w:val="left"/>
      </w:pPr>
      <w:r>
        <w:rPr/>
        <w:t xml:space="preserve">Requires that all receipts from the fee created in the act be deposited in the water resources project account.</w:t>
      </w:r>
    </w:p>
    <w:p>
      <w:pPr>
        <w:spacing w:before="0" w:after="0" w:line="408" w:lineRule="exact"/>
        <w:ind w:left="0" w:right="0" w:firstLine="576"/>
        <w:jc w:val="left"/>
      </w:pPr>
      <w:r>
        <w:rPr/>
        <w:t xml:space="preserve">Authorizes the director of the department of ecology, subject to legislative appropriation, to expend funds from the account for projects designed to measure or improve stream flow, or water infrastructure projects.</w:t>
      </w:r>
    </w:p>
    <w:p>
      <w:pPr>
        <w:spacing w:before="0" w:after="0" w:line="408" w:lineRule="exact"/>
        <w:ind w:left="0" w:right="0" w:firstLine="576"/>
        <w:jc w:val="left"/>
      </w:pPr>
      <w:r>
        <w:rPr/>
        <w:t xml:space="preserve">Authorizes the director of the department of ecology to seek the advice of an advisory committee when allocating or expending funds generated by the fee created in the act.</w:t>
      </w:r>
    </w:p>
    <w:p>
      <w:pPr>
        <w:spacing w:before="0" w:after="0" w:line="408" w:lineRule="exact"/>
        <w:ind w:left="0" w:right="0" w:firstLine="576"/>
        <w:jc w:val="left"/>
      </w:pPr>
      <w:r>
        <w:rPr/>
        <w:t xml:space="preserve">Directs the director of the department of ecology to consult, on a government to government basis, with affected federally recognized Indian tribes about proposed projects.</w:t>
      </w:r>
    </w:p>
    <w:p>
      <w:pPr>
        <w:spacing w:before="0" w:after="0" w:line="408" w:lineRule="exact"/>
        <w:ind w:left="0" w:right="0" w:firstLine="576"/>
        <w:jc w:val="left"/>
      </w:pPr>
      <w:r>
        <w:rPr/>
        <w:t xml:space="preserve">Directs the department of ecology, if at least $10 million is not appropriated in the omnibus capital appropriations act, by September 1st or when the omnibus capital appropriations act becomes law, whichever is sooner, each biennium for the account, to increase the fee created in the act by up to $1200 per well, for a maximum total fee of $1500, for that biennium only, such that the combination of capital appropriation and fees is projected to be ten million dollars per biennium.</w:t>
      </w:r>
    </w:p>
    <w:p>
      <w:pPr>
        <w:spacing w:before="0" w:after="0" w:line="408" w:lineRule="exact"/>
        <w:ind w:left="0" w:right="0" w:firstLine="576"/>
        <w:jc w:val="left"/>
      </w:pPr>
      <w:r>
        <w:rPr/>
        <w:t xml:space="preserve">Requires the department of ecology, in spending funds from the account, to prioritize projects that offset an estimated total consumptive quantity of water expected from withdrawals exempt from permitting under RCW 90.44.050 as near as possible to the area of direct impact.</w:t>
      </w:r>
    </w:p>
    <w:p>
      <w:pPr>
        <w:spacing w:before="0" w:after="0" w:line="408" w:lineRule="exact"/>
        <w:ind w:left="0" w:right="0" w:firstLine="576"/>
        <w:jc w:val="left"/>
      </w:pPr>
      <w:r>
        <w:rPr/>
        <w:t xml:space="preserve">Allows the department of ecology, when such higher priority projects are not available, to fund projects not in the same basin or tributary but that occur within the same water resource inventory area.</w:t>
      </w:r>
    </w:p>
    <w:p>
      <w:pPr>
        <w:spacing w:before="0" w:after="0" w:line="408" w:lineRule="exact"/>
        <w:ind w:left="0" w:right="0" w:firstLine="576"/>
        <w:jc w:val="left"/>
      </w:pPr>
      <w:r>
        <w:rPr/>
        <w:t xml:space="preserve">Directs the department of ecology to submit a report to the legislature by December 1, 2020, that includes the amount of fees collected under the act, the manner in which those fees were allocated, a description of the projects funded by the fees, an evaluation of the effectiveness of the projects, and recommendations to the legislature regarding the fees collected under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507b0b0b4e4951" /></Relationships>
</file>