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2e0b0722b29a430a" /></Relationships>
</file>

<file path=word/document.xml><?xml version="1.0" encoding="utf-8"?>
<w:document xmlns:w="http://schemas.openxmlformats.org/wordprocessingml/2006/main">
  <w:body>
    <w:p>
      <w:r>
        <w:rPr>
          <w:b/>
        </w:rPr>
        <w:r>
          <w:rPr/>
          <w:t xml:space="preserve">5234.E</w:t>
        </w:r>
      </w:r>
      <w:r>
        <w:rPr>
          <w:b/>
        </w:rPr>
        <w:t xml:space="preserve"> </w:t>
        <w:t xml:space="preserve">AMH</w:t>
      </w:r>
      <w:r>
        <w:rPr>
          <w:b/>
        </w:rPr>
        <w:t xml:space="preserve"> </w:t>
        <w:r>
          <w:rPr/>
          <w:t xml:space="preserve">HE</w:t>
        </w:r>
      </w:r>
      <w:r>
        <w:rPr>
          <w:b/>
        </w:rPr>
        <w:t xml:space="preserve"> </w:t>
        <w:r>
          <w:rPr/>
          <w:t xml:space="preserve">H2467.1</w:t>
        </w:r>
      </w:r>
      <w:r>
        <w:rPr>
          <w:b/>
        </w:rPr>
        <w:t xml:space="preserve"> - NOT FOR FLOOR USE</w:t>
      </w:r>
    </w:p>
    <w:p>
      <w:pPr>
        <w:ind w:left="0" w:right="0" w:firstLine="576"/>
      </w:pPr>
    </w:p>
    <w:p>
      <w:pPr>
        <w:spacing w:before="480" w:after="0" w:line="408" w:lineRule="exact"/>
      </w:pPr>
      <w:r>
        <w:rPr>
          <w:b/>
          <w:u w:val="single"/>
        </w:rPr>
        <w:t xml:space="preserve">ESB 5234</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Higher Education</w:t>
      </w:r>
    </w:p>
    <w:p>
      <w:pPr>
        <w:jc w:val="right"/>
      </w:pPr>
      <w:r>
        <w:rPr>
          <w:b/>
        </w:rPr>
        <w:t xml:space="preserve">ADOPTED 04/05/2017</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advanced placement coursework prepares students for postsecondary success and provides opportunities for them to earn college credit or secure placement in advanced courses. The legislature further finds that eighty-four thousand eight hundred sixty-six students took an AP exam in Washington state in 2015. The legislature further finds that six thousand six hundred sixty-seven of those students were underrepresented minority students and nine thousand four hundred seventy-one were low-income students. The legislature further finds that of the students that took an AP exam in Washington state in 2015, fifty-one thousand seven hundred twenty-five scored a three, four, or five.</w:t>
      </w:r>
    </w:p>
    <w:p>
      <w:pPr>
        <w:spacing w:before="0" w:after="0" w:line="408" w:lineRule="exact"/>
        <w:ind w:left="0" w:right="0" w:firstLine="576"/>
        <w:jc w:val="left"/>
      </w:pPr>
      <w:r>
        <w:rPr/>
        <w:t xml:space="preserve">Therefore, the legislature intends to establish a policy for granting as many undergraduate course credits as possible to students who have earned a minimum score of three on their AP exams and clearly communicate credit awarding policies and course equivalencies to students. The goal of the policy is to award course credit in all appropriate instances and maximize the number of college students given college credit for AP exam scores of three or higher.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(1) The institutions of higher education must establish a coordinated, evidence-based policy for granting as many undergraduate college credits to students who have earned minimum scores of three on AP exams as possible and appropriate.</w:t>
      </w:r>
    </w:p>
    <w:p>
      <w:pPr>
        <w:spacing w:before="0" w:after="0" w:line="408" w:lineRule="exact"/>
        <w:ind w:left="0" w:right="0" w:firstLine="576"/>
        <w:jc w:val="left"/>
      </w:pPr>
      <w:r>
        <w:rPr/>
        <w:t xml:space="preserve">(2) Credit policy regarding all AP exams must be posted on campus web sites effective for the 2017 fall academic term. The institutions of higher education must conduct biennial reviews of their AP credit policy and report noncompliance to the appropriate committees of the legislature by November 1st each year beginning November 1, 2019."</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Makes changes to align the Senate Bill with the House companion bill, which include changing the codification directions to place the new section in chapter 28B.10 RCW, changing the numerals to spelled out numbers, and adding in a "the."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936767f91944183" /></Relationships>
</file>