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7fb0d781f34d92" /></Relationships>
</file>

<file path=word/document.xml><?xml version="1.0" encoding="utf-8"?>
<w:document xmlns:w="http://schemas.openxmlformats.org/wordprocessingml/2006/main">
  <w:body>
    <w:p>
      <w:r>
        <w:rPr>
          <w:b/>
        </w:rPr>
        <w:r>
          <w:rPr/>
          <w:t xml:space="preserve">5087</w:t>
        </w:r>
      </w:r>
      <w:r>
        <w:rPr>
          <w:b/>
        </w:rPr>
        <w:t xml:space="preserve"> </w:t>
        <w:t xml:space="preserve">AMH</w:t>
      </w:r>
      <w:r>
        <w:rPr>
          <w:b/>
        </w:rPr>
        <w:t xml:space="preserve"> </w:t>
        <w:r>
          <w:rPr/>
          <w:t xml:space="preserve">CB</w:t>
        </w:r>
      </w:r>
      <w:r>
        <w:rPr>
          <w:b/>
        </w:rPr>
        <w:t xml:space="preserve"> </w:t>
        <w:r>
          <w:rPr/>
          <w:t xml:space="preserve">H2448.1</w:t>
        </w:r>
      </w:r>
      <w:r>
        <w:rPr>
          <w:b/>
        </w:rPr>
        <w:t xml:space="preserve"> - NOT FOR FLOOR USE</w:t>
      </w:r>
    </w:p>
    <w:p>
      <w:pPr>
        <w:ind w:left="0" w:right="0" w:firstLine="576"/>
      </w:pPr>
    </w:p>
    <w:p>
      <w:pPr>
        <w:spacing w:before="480" w:after="0" w:line="408" w:lineRule="exact"/>
      </w:pPr>
      <w:r>
        <w:rPr>
          <w:b/>
          <w:u w:val="single"/>
        </w:rPr>
        <w:t xml:space="preserve">SB 5087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Capital Budget</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in consultation with the legislative fiscal committees, the state board for community and technical colleges, and the public four-year institutions of higher education, shall:</w:t>
      </w:r>
    </w:p>
    <w:p>
      <w:pPr>
        <w:spacing w:before="0" w:after="0" w:line="408" w:lineRule="exact"/>
        <w:ind w:left="0" w:right="0" w:firstLine="576"/>
        <w:jc w:val="left"/>
      </w:pPr>
      <w:r>
        <w:rPr/>
        <w:t xml:space="preserve">(a) Develop learning space utilization standards for higher education facilities. The standards may include:</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(b) Develop reasonableness of cost standards for higher education capital projects. The standards may include:</w:t>
      </w:r>
    </w:p>
    <w:p>
      <w:pPr>
        <w:spacing w:before="0" w:after="0" w:line="408" w:lineRule="exact"/>
        <w:ind w:left="0" w:right="0" w:firstLine="576"/>
        <w:jc w:val="left"/>
      </w:pPr>
      <w:r>
        <w:rPr/>
        <w:t xml:space="preserve">(i) Costs per square feet per type of facility;</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(iii) Project schedules that result in realistic, balanced, and predictable expenditure patterns over the ensuing three biennia.</w:t>
      </w:r>
    </w:p>
    <w:p>
      <w:pPr>
        <w:spacing w:before="0" w:after="0" w:line="408" w:lineRule="exact"/>
        <w:ind w:left="0" w:right="0" w:firstLine="576"/>
        <w:jc w:val="left"/>
      </w:pPr>
      <w:r>
        <w:rPr/>
        <w:t xml:space="preserve">(c) Develop a criteria scoring and prioritization matrix for use by four-year higher education institutions and other decision makers to produce single prioritized lists of higher education capital projects that consists of two components:</w:t>
      </w:r>
    </w:p>
    <w:p>
      <w:pPr>
        <w:spacing w:before="0" w:after="0" w:line="408" w:lineRule="exact"/>
        <w:ind w:left="0" w:right="0" w:firstLine="576"/>
        <w:jc w:val="left"/>
      </w:pPr>
      <w:r>
        <w:rPr/>
        <w:t xml:space="preserve">(i) A numeric rating scale that assesses how well a particular project satisfies higher education capital project criteria; and</w:t>
      </w:r>
    </w:p>
    <w:p>
      <w:pPr>
        <w:spacing w:before="0" w:after="0" w:line="408" w:lineRule="exact"/>
        <w:ind w:left="0" w:right="0" w:firstLine="576"/>
        <w:jc w:val="left"/>
      </w:pPr>
      <w:r>
        <w:rPr/>
        <w:t xml:space="preserve">(ii) A numeric measure to weigh the importance of those criteria.</w:t>
      </w:r>
    </w:p>
    <w:p>
      <w:pPr>
        <w:spacing w:before="0" w:after="0" w:line="408" w:lineRule="exact"/>
        <w:ind w:left="0" w:right="0" w:firstLine="576"/>
        <w:jc w:val="left"/>
      </w:pPr>
      <w:r>
        <w:rPr/>
        <w:t xml:space="preserve">(2) The office of financial management shall provide technical assistance to the legislative fiscal committees and the four-year institutions in using the criteria scoring and prioritization matrix developed in subsection (1)(c)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2012 c 229 s 821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w:t>
      </w:r>
      <w:r>
        <w:t>((</w:t>
      </w:r>
      <w:r>
        <w:rPr>
          <w:strike/>
        </w:rPr>
        <w:t xml:space="preserve">one of</w:t>
      </w:r>
      <w:r>
        <w:t>))</w:t>
      </w:r>
      <w:r>
        <w:rPr/>
        <w:t xml:space="preserve"> the following categories</w:t>
      </w:r>
      <w:r>
        <w:t>((</w:t>
      </w:r>
      <w:r>
        <w:rPr>
          <w:strike/>
        </w:rPr>
        <w:t xml:space="preserve">, according to the project's principal purpose</w:t>
      </w:r>
      <w:r>
        <w:t>))</w:t>
      </w:r>
      <w:r>
        <w:rPr/>
        <w:t xml:space="preserve">. </w:t>
      </w:r>
      <w:r>
        <w:t>((</w:t>
      </w:r>
      <w:r>
        <w:rPr>
          <w:strike/>
        </w:rPr>
        <w:t xml:space="preserve">Each</w:t>
      </w:r>
      <w:r>
        <w:t>))</w:t>
      </w:r>
      <w:r>
        <w:rPr/>
        <w:t xml:space="preserve"> </w:t>
      </w:r>
      <w:r>
        <w:rPr>
          <w:u w:val="single"/>
        </w:rPr>
        <w:t xml:space="preserve">P</w:t>
      </w:r>
      <w:r>
        <w:rPr/>
        <w:t xml:space="preserve">roject</w:t>
      </w:r>
      <w:r>
        <w:rPr>
          <w:u w:val="single"/>
        </w:rPr>
        <w:t xml:space="preserve">s with more than one categorical component as defined in (a) through (f) of this subsection</w:t>
      </w:r>
      <w:r>
        <w:rPr/>
        <w:t xml:space="preserve"> may be scored in </w:t>
      </w:r>
      <w:r>
        <w:t>((</w:t>
      </w:r>
      <w:r>
        <w:rPr>
          <w:strike/>
        </w:rPr>
        <w:t xml:space="preserve">only</w:t>
      </w:r>
      <w:r>
        <w:t>))</w:t>
      </w:r>
      <w:r>
        <w:rPr/>
        <w:t xml:space="preserve"> </w:t>
      </w:r>
      <w:r>
        <w:rPr>
          <w:u w:val="single"/>
        </w:rPr>
        <w:t xml:space="preserve">more than</w:t>
      </w:r>
      <w:r>
        <w:rPr/>
        <w:t xml:space="preserve"> one category </w:t>
      </w:r>
      <w:r>
        <w:rPr>
          <w:u w:val="single"/>
        </w:rPr>
        <w:t xml:space="preserve">and weighted as a ratio of costs attributed to that categorical component to total project costs</w:t>
      </w:r>
      <w:r>
        <w:rPr/>
        <w:t xml:space="preserve">. The categories are:</w:t>
      </w:r>
    </w:p>
    <w:p>
      <w:pPr>
        <w:spacing w:before="0" w:after="0" w:line="408" w:lineRule="exact"/>
        <w:ind w:left="0" w:right="0" w:firstLine="576"/>
        <w:jc w:val="left"/>
      </w:pPr>
      <w:r>
        <w:rPr/>
        <w:t xml:space="preserve">(a) </w:t>
      </w:r>
      <w:r>
        <w:t>((</w:t>
      </w:r>
      <w:r>
        <w:rPr>
          <w:strike/>
        </w:rPr>
        <w:t xml:space="preserve">Access</w:t>
      </w:r>
      <w:r>
        <w:rPr/>
        <w:noBreakHyphen/>
      </w:r>
      <w:r>
        <w:rPr>
          <w:strike/>
        </w:rPr>
        <w:t xml:space="preserve">related</w:t>
      </w:r>
      <w:r>
        <w:t>))</w:t>
      </w:r>
      <w:r>
        <w:rPr/>
        <w:t xml:space="preserve"> </w:t>
      </w:r>
      <w:r>
        <w:rPr>
          <w:u w:val="single"/>
        </w:rPr>
        <w:t xml:space="preserve">Growth</w:t>
      </w:r>
      <w:r>
        <w:rPr/>
        <w:t xml:space="preserve"> projects to accommodate enrollment growth at </w:t>
      </w:r>
      <w:r>
        <w:t>((</w:t>
      </w:r>
      <w:r>
        <w:rPr>
          <w:strike/>
        </w:rPr>
        <w:t xml:space="preserve">main and branch</w:t>
      </w:r>
      <w:r>
        <w:t>))</w:t>
      </w:r>
      <w:r>
        <w:rPr/>
        <w:t xml:space="preserve"> </w:t>
      </w:r>
      <w:r>
        <w:rPr>
          <w:u w:val="single"/>
        </w:rPr>
        <w:t xml:space="preserve">higher education</w:t>
      </w:r>
      <w:r>
        <w:rPr/>
        <w:t xml:space="preserve"> campuses, at existing or new university centers, or through distance learning. Growth projects should provide significant additional student capacity </w:t>
      </w:r>
      <w:r>
        <w:rPr>
          <w:u w:val="single"/>
        </w:rPr>
        <w:t xml:space="preserve">to increase program access</w:t>
      </w:r>
      <w:r>
        <w:rPr/>
        <w:t xml:space="preserve">. Proposed projects must demonstrate that they are based on solid enrollment demand projections, </w:t>
      </w:r>
      <w:r>
        <w:t>((</w:t>
      </w:r>
      <w:r>
        <w:rPr>
          <w:strike/>
        </w:rPr>
        <w:t xml:space="preserve">more cost</w:t>
      </w:r>
      <w:r>
        <w:rPr/>
        <w:noBreakHyphen/>
      </w:r>
      <w:r>
        <w:rPr>
          <w:strike/>
        </w:rPr>
        <w:t xml:space="preserve">effectively</w:t>
      </w:r>
      <w:r>
        <w:t>))</w:t>
      </w:r>
      <w:r>
        <w:rPr/>
        <w:t xml:space="preserve"> provide </w:t>
      </w:r>
      <w:r>
        <w:rPr>
          <w:u w:val="single"/>
        </w:rPr>
        <w:t xml:space="preserve">more cost-effective</w:t>
      </w:r>
      <w:r>
        <w:rPr/>
        <w:t xml:space="preserv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w:t>
      </w:r>
      <w:r>
        <w:rPr>
          <w:u w:val="single"/>
        </w:rPr>
        <w:t xml:space="preserve">or projects that cannot be economically renovated are replacement projects</w:t>
      </w:r>
      <w:r>
        <w:rPr/>
        <w:t xml:space="preserve">. </w:t>
      </w:r>
      <w:r>
        <w:t>((</w:t>
      </w:r>
      <w:r>
        <w:rPr>
          <w:strike/>
        </w:rPr>
        <w:t xml:space="preserve">Facilities that cannot be economically renovated are considered replacement projects. New space may be programmed for the same or a different use than the space being replaced and may include additions to improve access and enhance the relationship of program or support</w:t>
      </w:r>
      <w:r>
        <w:t>))</w:t>
      </w:r>
      <w:r>
        <w:rPr/>
        <w:t xml:space="preserve"> </w:t>
      </w:r>
      <w:r>
        <w:rPr>
          <w:u w:val="single"/>
        </w:rPr>
        <w:t xml:space="preserve">Replaced facilities must either be demolished or removed from the inventory of learning</w:t>
      </w:r>
      <w:r>
        <w:rPr/>
        <w:t xml:space="preserve"> space;</w:t>
      </w:r>
    </w:p>
    <w:p>
      <w:pPr>
        <w:spacing w:before="0" w:after="0" w:line="408" w:lineRule="exact"/>
        <w:ind w:left="0" w:right="0" w:firstLine="576"/>
        <w:jc w:val="left"/>
      </w:pPr>
      <w:r>
        <w:rPr/>
        <w:t xml:space="preserve">(c) Projects that renovate </w:t>
      </w:r>
      <w:r>
        <w:rPr>
          <w:u w:val="single"/>
        </w:rPr>
        <w:t xml:space="preserve">or modernize</w:t>
      </w:r>
      <w:r>
        <w:rPr/>
        <w:t xml:space="preserve"> facilities to restore building life and upgrade space to meet current program requirements </w:t>
      </w:r>
      <w:r>
        <w:rPr>
          <w:u w:val="single"/>
        </w:rPr>
        <w:t xml:space="preserve">are renovation projects</w:t>
      </w:r>
      <w:r>
        <w:rPr/>
        <w:t xml:space="preserve">. Renovation projects should represent a complete renovation of a total facility or an isolated wing of a facility. A reasonable renovation project should cost between sixty to eighty percent of current replacement value and restore the renovated area to at least </w:t>
      </w:r>
      <w:r>
        <w:t>((</w:t>
      </w:r>
      <w:r>
        <w:rPr>
          <w:strike/>
        </w:rPr>
        <w:t xml:space="preserve">twenty-five</w:t>
      </w:r>
      <w:r>
        <w:t>))</w:t>
      </w:r>
      <w:r>
        <w:rPr/>
        <w:t xml:space="preserve"> </w:t>
      </w:r>
      <w:r>
        <w:rPr>
          <w:u w:val="single"/>
        </w:rPr>
        <w:t xml:space="preserve">thirty</w:t>
      </w:r>
      <w:r>
        <w:rPr/>
        <w:t xml:space="preserve"> years of useful life</w:t>
      </w:r>
      <w:r>
        <w:t>((</w:t>
      </w:r>
      <w:r>
        <w:rPr>
          <w:strike/>
        </w:rPr>
        <w:t xml:space="preserve">. New space may be programmed for the same or a different use than the space being renovated and may include additions to improve access and enhance the relationship of program or support space</w:t>
      </w:r>
      <w:r>
        <w:t>))</w:t>
      </w:r>
      <w:r>
        <w:rPr/>
        <w:t xml:space="preserve">;</w:t>
      </w:r>
    </w:p>
    <w:p>
      <w:pPr>
        <w:spacing w:before="0" w:after="0" w:line="408" w:lineRule="exact"/>
        <w:ind w:left="0" w:right="0" w:firstLine="576"/>
        <w:jc w:val="left"/>
      </w:pPr>
      <w:r>
        <w:rPr/>
        <w:t xml:space="preserve">(d) Major stand-alone campus infrastructure projects</w:t>
      </w:r>
      <w:r>
        <w:rPr>
          <w:u w:val="single"/>
        </w:rPr>
        <w:t xml:space="preserve">. Projects scored under other categories with significant campus infrastructure costs may also include scoring in this category</w:t>
      </w:r>
      <w:r>
        <w:rPr/>
        <w:t xml:space="preserve">;</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w:t>
      </w:r>
      <w:r>
        <w:t>((</w:t>
      </w:r>
      <w:r>
        <w:rPr>
          <w:strike/>
        </w:rPr>
        <w:t xml:space="preserve">that is based on the framework used in the community and technical college system of prioritization</w:t>
      </w:r>
      <w:r>
        <w:t>))</w:t>
      </w:r>
      <w:r>
        <w:rPr/>
        <w:t xml:space="preserve">.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w:t>
      </w:r>
      <w:r>
        <w:rPr>
          <w:u w:val="single"/>
        </w:rPr>
        <w:t xml:space="preserve">developing the criteria and</w:t>
      </w:r>
      <w:r>
        <w:rPr/>
        <w:t xml:space="preserve"> the scoring </w:t>
      </w:r>
      <w:r>
        <w:rPr>
          <w:u w:val="single"/>
        </w:rPr>
        <w:t xml:space="preserve">methodology</w:t>
      </w:r>
      <w:r>
        <w:rPr/>
        <w:t xml:space="preserve"> of four-year institution project proposals, and may also solicit participation by independent experts</w:t>
      </w:r>
      <w:r>
        <w:t>((</w:t>
      </w:r>
      <w:r>
        <w:rPr>
          <w:strike/>
        </w:rPr>
        <w:t xml:space="preserve">.</w:t>
      </w:r>
      <w:r>
        <w:t>))</w:t>
      </w:r>
      <w:r>
        <w:rPr/>
        <w:t xml:space="preserve"> </w:t>
      </w:r>
      <w:r>
        <w:rPr>
          <w:u w:val="single"/>
        </w:rPr>
        <w:t xml:space="preserve">in consideration of the following:</w:t>
      </w:r>
    </w:p>
    <w:p>
      <w:pPr>
        <w:spacing w:before="0" w:after="0" w:line="408" w:lineRule="exact"/>
        <w:ind w:left="0" w:right="0" w:firstLine="576"/>
        <w:jc w:val="left"/>
      </w:pPr>
      <w:r>
        <w:rPr/>
        <w:t xml:space="preserve">(a) For each four-year project category, the scoring system must</w:t>
      </w:r>
      <w:r>
        <w:t>((</w:t>
      </w:r>
      <w:r>
        <w:rPr>
          <w:strike/>
        </w:rPr>
        <w:t xml:space="preserve">, at a minimum, include</w:t>
      </w:r>
      <w:r>
        <w:t>))</w:t>
      </w:r>
      <w:r>
        <w:rPr/>
        <w:t xml:space="preserve"> </w:t>
      </w:r>
      <w:r>
        <w:rPr>
          <w:u w:val="single"/>
        </w:rPr>
        <w:t xml:space="preserve">establish criteria including, but not limited to,</w:t>
      </w:r>
      <w:r>
        <w:rPr/>
        <w:t xml:space="preserve"> an evaluation of enrollment trends, reasonableness of cost, the ability of the project to enhance specific strategic master plan goals, age and condition of the facility if applicable, </w:t>
      </w:r>
      <w:r>
        <w:t>((</w:t>
      </w:r>
      <w:r>
        <w:rPr>
          <w:strike/>
        </w:rPr>
        <w:t xml:space="preserve">and</w:t>
      </w:r>
      <w:r>
        <w:t>))</w:t>
      </w:r>
      <w:r>
        <w:rPr/>
        <w:t xml:space="preserve"> impact on </w:t>
      </w:r>
      <w:r>
        <w:rPr>
          <w:u w:val="single"/>
        </w:rPr>
        <w:t xml:space="preserve">learning</w:t>
      </w:r>
      <w:r>
        <w:rPr/>
        <w:t xml:space="preserve"> space utilization</w:t>
      </w:r>
      <w:r>
        <w:rPr>
          <w:u w:val="single"/>
        </w:rPr>
        <w:t xml:space="preserve">, and other criteria as determined by the office of financial management in consultation with the legislative fiscal committees</w:t>
      </w:r>
      <w:r>
        <w:rPr/>
        <w:t xml:space="preserve">.</w:t>
      </w:r>
    </w:p>
    <w:p>
      <w:pPr>
        <w:spacing w:before="0" w:after="0" w:line="408" w:lineRule="exact"/>
        <w:ind w:left="0" w:right="0" w:firstLine="576"/>
        <w:jc w:val="left"/>
      </w:pPr>
      <w:r>
        <w:rPr/>
        <w:t xml:space="preserve">(b) </w:t>
      </w:r>
      <w:r>
        <w:t>((</w:t>
      </w:r>
      <w:r>
        <w:rPr>
          <w:strike/>
        </w:rPr>
        <w:t xml:space="preserve">Each four-year project category may include projects at the predesign, design, or construction funding phase.</w:t>
      </w:r>
    </w:p>
    <w:p>
      <w:pPr>
        <w:spacing w:before="0" w:after="0" w:line="408" w:lineRule="exact"/>
        <w:ind w:left="0" w:right="0" w:firstLine="576"/>
        <w:jc w:val="left"/>
      </w:pPr>
      <w:r>
        <w:rPr>
          <w:strike/>
        </w:rPr>
        <w:t xml:space="preserve">(c)</w:t>
      </w:r>
      <w:r>
        <w:t>))</w:t>
      </w:r>
      <w:r>
        <w:rPr/>
        <w:t xml:space="preserve">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w:t>
      </w:r>
      <w:r>
        <w:rPr>
          <w:u w:val="single"/>
        </w:rPr>
        <w:t xml:space="preserve">transparency and</w:t>
      </w:r>
      <w:r>
        <w:rPr/>
        <w:t xml:space="preserve"> accountability, and levels of resources.</w:t>
      </w:r>
    </w:p>
    <w:p>
      <w:pPr>
        <w:spacing w:before="0" w:after="0" w:line="408" w:lineRule="exact"/>
        <w:ind w:left="0" w:right="0" w:firstLine="576"/>
        <w:jc w:val="left"/>
      </w:pPr>
      <w:r>
        <w:rPr/>
        <w:t xml:space="preserve">(4) </w:t>
      </w:r>
      <w:r>
        <w:t>((</w:t>
      </w:r>
      <w:r>
        <w:rPr>
          <w:strike/>
        </w:rPr>
        <w:t xml:space="preserve">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strike/>
        </w:rPr>
        <w:t xml:space="preserve">(5)</w:t>
      </w:r>
      <w:r>
        <w:t>))</w:t>
      </w:r>
      <w:r>
        <w:rPr/>
        <w:t xml:space="preserve"> The office of financial management shall distribute common definitions, the scoring system, and other information </w:t>
      </w:r>
      <w:r>
        <w:rPr>
          <w:u w:val="single"/>
        </w:rPr>
        <w:t xml:space="preserve">and forms</w:t>
      </w:r>
      <w:r>
        <w:rPr/>
        <w:t xml:space="preserve">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 </w:t>
      </w:r>
      <w:r>
        <w:rPr>
          <w:u w:val="single"/>
        </w:rPr>
        <w:t xml:space="preserve">and</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w:t>
      </w:r>
      <w:r>
        <w:t>((</w:t>
      </w:r>
      <w:r>
        <w:rPr>
          <w:strike/>
        </w:rPr>
        <w:t xml:space="preserve">; and</w:t>
      </w:r>
    </w:p>
    <w:p>
      <w:pPr>
        <w:spacing w:before="0" w:after="0" w:line="408" w:lineRule="exact"/>
        <w:ind w:left="0" w:right="0" w:firstLine="576"/>
        <w:jc w:val="left"/>
      </w:pPr>
      <w:r>
        <w:rPr>
          <w:strike/>
        </w:rPr>
        <w:t xml:space="preserve">(c) Shall have full access to all data maintained by the joint legislative audit and review committee concerning the condition of higher education facilities</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 Pursuant to subsection (5)(a) of this section, b</w:t>
      </w:r>
      <w:r>
        <w:rPr/>
        <w:t xml:space="preserve">y August </w:t>
      </w:r>
      <w:r>
        <w:t>((</w:t>
      </w:r>
      <w:r>
        <w:rPr>
          <w:strike/>
        </w:rPr>
        <w:t xml:space="preserve">1st</w:t>
      </w:r>
      <w:r>
        <w:t>))</w:t>
      </w:r>
      <w:r>
        <w:rPr/>
        <w:t xml:space="preserve"> </w:t>
      </w:r>
      <w:r>
        <w:rPr>
          <w:u w:val="single"/>
        </w:rPr>
        <w:t xml:space="preserve">15th</w:t>
      </w:r>
      <w:r>
        <w:rPr/>
        <w:t xml:space="preserve"> of each even-numbered year each public four-year higher education institution shall prepare and submit </w:t>
      </w:r>
      <w:r>
        <w:t>((</w:t>
      </w:r>
      <w:r>
        <w:rPr>
          <w:strike/>
        </w:rPr>
        <w:t xml:space="preserve">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w:t>
      </w:r>
      <w:r>
        <w:t>))</w:t>
      </w:r>
      <w:r>
        <w:rPr/>
        <w:t xml:space="preserve"> to the office of financial management and the legislative fiscal committees</w:t>
      </w:r>
      <w:r>
        <w:rPr>
          <w:u w:val="single"/>
        </w:rPr>
        <w:t xml:space="preserve">:</w:t>
      </w:r>
    </w:p>
    <w:p>
      <w:pPr>
        <w:spacing w:before="0" w:after="0" w:line="408" w:lineRule="exact"/>
        <w:ind w:left="0" w:right="0" w:firstLine="576"/>
        <w:jc w:val="left"/>
      </w:pPr>
      <w:r>
        <w:rPr>
          <w:u w:val="single"/>
        </w:rPr>
        <w:t xml:space="preserve">(a) Individual project proposals developed pursuant to subsection (1) of this section;</w:t>
      </w:r>
    </w:p>
    <w:p>
      <w:pPr>
        <w:spacing w:before="0" w:after="0" w:line="408" w:lineRule="exact"/>
        <w:ind w:left="0" w:right="0" w:firstLine="576"/>
        <w:jc w:val="left"/>
      </w:pPr>
      <w:r>
        <w:rPr>
          <w:u w:val="single"/>
        </w:rPr>
        <w:t xml:space="preserve">(b) Individual project proposals scored in prior biennia pursuant to subsection (1) of this section; and</w:t>
      </w:r>
    </w:p>
    <w:p>
      <w:pPr>
        <w:spacing w:before="0" w:after="0" w:line="408" w:lineRule="exact"/>
        <w:ind w:left="0" w:right="0" w:firstLine="576"/>
        <w:jc w:val="left"/>
      </w:pPr>
      <w:r>
        <w:rPr>
          <w:u w:val="single"/>
        </w:rPr>
        <w:t xml:space="preserve">(c) A prioritized list of up to five project proposals submitted pursuant to (a) and (b) of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2012 c 229 s 110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w:t>
      </w:r>
      <w:r>
        <w:t>((</w:t>
      </w:r>
      <w:r>
        <w:rPr>
          <w:strike/>
        </w:rPr>
        <w:t xml:space="preserve">plan</w:t>
      </w:r>
      <w:r>
        <w:t>))</w:t>
      </w:r>
      <w:r>
        <w:rPr/>
        <w:t xml:space="preserve"> </w:t>
      </w:r>
      <w:r>
        <w:rPr>
          <w:u w:val="single"/>
        </w:rPr>
        <w:t xml:space="preserve">roadmap as defined in RCW 28B.77.020</w:t>
      </w:r>
      <w:r>
        <w:rPr/>
        <w:t xml:space="preserve">,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w:t>
      </w:r>
      <w:r>
        <w:t>((</w:t>
      </w:r>
      <w:r>
        <w:rPr>
          <w:strike/>
        </w:rPr>
        <w:t xml:space="preserve">plan</w:t>
      </w:r>
      <w:r>
        <w:t>))</w:t>
      </w:r>
      <w:r>
        <w:rPr/>
        <w:t xml:space="preserve"> </w:t>
      </w:r>
      <w:r>
        <w:rPr>
          <w:u w:val="single"/>
        </w:rPr>
        <w:t xml:space="preserve">roadmap</w:t>
      </w:r>
      <w:r>
        <w:rPr/>
        <w:t xml:space="preserve">.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w:t>
      </w:r>
      <w:r>
        <w:t>((</w:t>
      </w:r>
      <w:r>
        <w:rPr>
          <w:strike/>
        </w:rPr>
        <w:t xml:space="preserve">plan</w:t>
      </w:r>
      <w:r>
        <w:t>))</w:t>
      </w:r>
      <w:r>
        <w:rPr/>
        <w:t xml:space="preserve"> </w:t>
      </w:r>
      <w:r>
        <w:rPr>
          <w:u w:val="single"/>
        </w:rPr>
        <w:t xml:space="preserve">roadmap</w:t>
      </w:r>
      <w:r>
        <w:rPr/>
        <w:t xml:space="preserve">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t>((</w:t>
      </w:r>
      <w:r>
        <w:rPr>
          <w:strike/>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strike/>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strike/>
        </w:rPr>
        <w:t xml:space="preserve">(c) The office of financial management shall reference these reporting requirements in its budget instructions.</w:t>
      </w:r>
      <w:r>
        <w:t>))</w:t>
      </w:r>
    </w:p>
    <w:p>
      <w:pPr>
        <w:spacing w:before="0" w:after="0" w:line="408" w:lineRule="exact"/>
        <w:ind w:left="0" w:right="0" w:firstLine="576"/>
        <w:jc w:val="left"/>
      </w:pPr>
      <w:r>
        <w:rPr/>
        <w:t xml:space="preserve">(3) The council shall submit recommendations on the operating budget priorities to support the ten-year </w:t>
      </w:r>
      <w:r>
        <w:t>((</w:t>
      </w:r>
      <w:r>
        <w:rPr>
          <w:strike/>
        </w:rPr>
        <w:t xml:space="preserve">plan</w:t>
      </w:r>
      <w:r>
        <w:t>))</w:t>
      </w:r>
      <w:r>
        <w:rPr/>
        <w:t xml:space="preserve"> </w:t>
      </w:r>
      <w:r>
        <w:rPr>
          <w:u w:val="single"/>
        </w:rPr>
        <w:t xml:space="preserve">roadmap</w:t>
      </w:r>
      <w:r>
        <w:rPr/>
        <w:t xml:space="preserve"> to the office of financial management by October 1st each year, and to the legislature by January 1st each year.</w:t>
      </w:r>
    </w:p>
    <w:p>
      <w:pPr>
        <w:spacing w:before="0" w:after="0" w:line="408" w:lineRule="exact"/>
        <w:ind w:left="0" w:right="0" w:firstLine="576"/>
        <w:jc w:val="left"/>
      </w:pPr>
      <w:r>
        <w:t>((</w:t>
      </w:r>
      <w:r>
        <w:rPr>
          <w:strike/>
        </w:rPr>
        <w:t xml:space="preserve">(4)(a) The office of financial management shall develop one prioritized list of capital projects for the legislature to consider that includes all of the projects requested by the four</w:t>
      </w:r>
      <w:r>
        <w:rPr/>
        <w:noBreakHyphen/>
      </w:r>
      <w:r>
        <w:rPr>
          <w:strike/>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strike/>
        </w:rPr>
        <w:t xml:space="preserve">(i) Office of financial management scores pursuant to chapter 43.88D RCW;</w:t>
      </w:r>
    </w:p>
    <w:p>
      <w:pPr>
        <w:spacing w:before="0" w:after="0" w:line="408" w:lineRule="exact"/>
        <w:ind w:left="0" w:right="0" w:firstLine="576"/>
        <w:jc w:val="left"/>
      </w:pPr>
      <w:r>
        <w:rPr>
          <w:strike/>
        </w:rPr>
        <w:t xml:space="preserve">(ii) Preserving assets;</w:t>
      </w:r>
    </w:p>
    <w:p>
      <w:pPr>
        <w:spacing w:before="0" w:after="0" w:line="408" w:lineRule="exact"/>
        <w:ind w:left="0" w:right="0" w:firstLine="576"/>
        <w:jc w:val="left"/>
      </w:pPr>
      <w:r>
        <w:rPr>
          <w:strike/>
        </w:rPr>
        <w:t xml:space="preserve">(iii) Degree production; and</w:t>
      </w:r>
    </w:p>
    <w:p>
      <w:pPr>
        <w:spacing w:before="0" w:after="0" w:line="408" w:lineRule="exact"/>
        <w:ind w:left="0" w:right="0" w:firstLine="576"/>
        <w:jc w:val="left"/>
      </w:pPr>
      <w:r>
        <w:rPr>
          <w:strike/>
        </w:rPr>
        <w:t xml:space="preserve">(iv) Maximizing efficient use of instructional space.</w:t>
      </w:r>
    </w:p>
    <w:p>
      <w:pPr>
        <w:spacing w:before="0" w:after="0" w:line="408" w:lineRule="exact"/>
        <w:ind w:left="0" w:right="0" w:firstLine="576"/>
        <w:jc w:val="left"/>
      </w:pPr>
      <w:r>
        <w:rPr>
          <w:strike/>
        </w:rPr>
        <w:t xml:space="preserve">(b) The office of financial management shall include all of the capital projects requested by the four</w:t>
      </w:r>
      <w:r>
        <w:rPr/>
        <w:noBreakHyphen/>
      </w:r>
      <w:r>
        <w:rPr>
          <w:strike/>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strike/>
        </w:rPr>
        <w:t xml:space="preserve">(c) The form of the prioritized list for capital projects requested by the four</w:t>
      </w:r>
      <w:r>
        <w:rPr/>
        <w:noBreakHyphen/>
      </w:r>
      <w:r>
        <w:rPr>
          <w:strike/>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strike/>
        </w:rPr>
        <w:t xml:space="preserve">(i) Include subpriorities;</w:t>
      </w:r>
    </w:p>
    <w:p>
      <w:pPr>
        <w:spacing w:before="0" w:after="0" w:line="408" w:lineRule="exact"/>
        <w:ind w:left="0" w:right="0" w:firstLine="576"/>
        <w:jc w:val="left"/>
      </w:pPr>
      <w:r>
        <w:rPr>
          <w:strike/>
        </w:rPr>
        <w:t xml:space="preserve">(ii) Be organized by category;</w:t>
      </w:r>
    </w:p>
    <w:p>
      <w:pPr>
        <w:spacing w:before="0" w:after="0" w:line="408" w:lineRule="exact"/>
        <w:ind w:left="0" w:right="0" w:firstLine="576"/>
        <w:jc w:val="left"/>
      </w:pPr>
      <w:r>
        <w:rPr>
          <w:strike/>
        </w:rPr>
        <w:t xml:space="preserve">(iii) Assume any state bond or building account biennial funding level to prioritize the list; or</w:t>
      </w:r>
    </w:p>
    <w:p>
      <w:pPr>
        <w:spacing w:before="0" w:after="0" w:line="408" w:lineRule="exact"/>
        <w:ind w:left="0" w:right="0" w:firstLine="576"/>
        <w:jc w:val="left"/>
      </w:pPr>
      <w:r>
        <w:rPr>
          <w:strike/>
        </w:rPr>
        <w:t xml:space="preserve">(iv) Assume any specific share of projects by institution in the priority list.</w:t>
      </w:r>
    </w:p>
    <w:p>
      <w:pPr>
        <w:spacing w:before="0" w:after="0" w:line="408" w:lineRule="exact"/>
        <w:ind w:left="0" w:right="0" w:firstLine="576"/>
        <w:jc w:val="left"/>
      </w:pPr>
      <w:r>
        <w:rPr>
          <w:strike/>
        </w:rPr>
        <w:t xml:space="preserve">(5) Institutions and the state board for community and technical colleges shall submit any supplemental capital budget requests and revisions to the office of financial management by November 1st and to the legislature by January 1st.</w:t>
      </w:r>
      <w:r>
        <w: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Office of Financial Management (OFM) to develop learning space utilization standards, reasonableness of cost standards, and a scoring and prioritization matrix for capital facilities projects at higher education institutions. Requires the OFM to provide technical assistance to the legislative fiscal committees and four-year institutions in using the scoring and prioritization matrix. Requires the OFM to submit to the legislature scored capital project proposals, based on a scoring process by capital project category or combination of categories, for higher education institutions by October 1st of each even-numbered year. Requires higher education institutions to prepare and submit capital project proposals, and a prioritized list of up to five of those proposals, for scoring to the OFM and the legislative fiscal committees by August 15th of even-numbered years. Eliminates duplicative language and corrects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1c5bd6864846cb" /></Relationships>
</file>