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704C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76970">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7697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76970">
            <w:t>MCCG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76970">
            <w:t>HARJ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76970">
            <w:t>254</w:t>
          </w:r>
        </w:sdtContent>
      </w:sdt>
    </w:p>
    <w:p w:rsidR="00DF5D0E" w:rsidP="00B73E0A" w:rsidRDefault="00AA1230">
      <w:pPr>
        <w:pStyle w:val="OfferedBy"/>
        <w:spacing w:after="120"/>
      </w:pPr>
      <w:r>
        <w:tab/>
      </w:r>
      <w:r>
        <w:tab/>
      </w:r>
      <w:r>
        <w:tab/>
      </w:r>
    </w:p>
    <w:p w:rsidR="00DF5D0E" w:rsidRDefault="008704C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76970">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76970">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371</w:t>
          </w:r>
        </w:sdtContent>
      </w:sdt>
    </w:p>
    <w:p w:rsidR="00DF5D0E" w:rsidP="00605C39" w:rsidRDefault="008704C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76970">
            <w:rPr>
              <w:sz w:val="22"/>
            </w:rPr>
            <w:t>By Representative McCabe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76970">
          <w:pPr>
            <w:spacing w:after="400" w:line="408" w:lineRule="exact"/>
            <w:jc w:val="right"/>
            <w:rPr>
              <w:b/>
              <w:bCs/>
            </w:rPr>
          </w:pPr>
          <w:r>
            <w:rPr>
              <w:b/>
              <w:bCs/>
            </w:rPr>
            <w:t xml:space="preserve">ADOPTED 03/31/2017</w:t>
          </w:r>
        </w:p>
      </w:sdtContent>
    </w:sdt>
    <w:p w:rsidR="00276970" w:rsidP="00C8108C" w:rsidRDefault="00DE256E">
      <w:pPr>
        <w:pStyle w:val="Page"/>
      </w:pPr>
      <w:bookmarkStart w:name="StartOfAmendmentBody" w:id="1"/>
      <w:bookmarkEnd w:id="1"/>
      <w:permStart w:edGrp="everyone" w:id="967130734"/>
      <w:r>
        <w:tab/>
      </w:r>
      <w:r w:rsidR="00276970">
        <w:t xml:space="preserve">On page </w:t>
      </w:r>
      <w:r w:rsidR="000E1D6B">
        <w:t>145, line 5, increase the general fund--state appropriation for fiscal year 2018 by $107,000</w:t>
      </w:r>
    </w:p>
    <w:p w:rsidR="000E1D6B" w:rsidP="000E1D6B" w:rsidRDefault="000E1D6B">
      <w:pPr>
        <w:pStyle w:val="RCWSLText"/>
      </w:pPr>
    </w:p>
    <w:p w:rsidRPr="000E1D6B" w:rsidR="000E1D6B" w:rsidP="000E1D6B" w:rsidRDefault="000E1D6B">
      <w:pPr>
        <w:pStyle w:val="RCWSLText"/>
      </w:pPr>
      <w:r>
        <w:tab/>
        <w:t>On page 145, line 18, correct the total.</w:t>
      </w:r>
    </w:p>
    <w:p w:rsidR="000E1D6B" w:rsidP="000E1D6B" w:rsidRDefault="000E1D6B">
      <w:pPr>
        <w:pStyle w:val="RCWSLText"/>
      </w:pPr>
    </w:p>
    <w:p w:rsidR="000E1D6B" w:rsidP="000E1D6B" w:rsidRDefault="000E1D6B">
      <w:pPr>
        <w:pStyle w:val="RCWSLText"/>
      </w:pPr>
      <w:r>
        <w:tab/>
        <w:t>On page 160, after line 26, insert the following:</w:t>
      </w:r>
    </w:p>
    <w:p w:rsidR="000E1D6B" w:rsidP="000E1D6B" w:rsidRDefault="000E1D6B">
      <w:pPr>
        <w:pStyle w:val="RCWSLText"/>
      </w:pPr>
      <w:r>
        <w:tab/>
        <w:t xml:space="preserve">"(58) $107,000 of the general fund--state appropriation for fiscal year 2018 is provided solely for the superintendent of public instruction to convene and staff the Erin's law task force to create a curriculum and a model policy for the prevention of sexual abuse of children. </w:t>
      </w:r>
    </w:p>
    <w:p w:rsidR="000E1D6B" w:rsidP="000E1D6B" w:rsidRDefault="000E1D6B">
      <w:pPr>
        <w:pStyle w:val="RCWSLText"/>
      </w:pPr>
      <w:r>
        <w:tab/>
        <w:t>(a) The task force shall comprise the following members:</w:t>
      </w:r>
    </w:p>
    <w:p w:rsidR="000E1D6B" w:rsidP="000E1D6B" w:rsidRDefault="000E1D6B">
      <w:pPr>
        <w:pStyle w:val="RCWSLText"/>
      </w:pPr>
      <w:r>
        <w:tab/>
        <w:t>(i) One member from each of the two largest caucuses of the house of representatives, appointed by the speaker of the house of representatives;</w:t>
      </w:r>
    </w:p>
    <w:p w:rsidR="000E1D6B" w:rsidP="000E1D6B" w:rsidRDefault="000E1D6B">
      <w:pPr>
        <w:pStyle w:val="RCWSLText"/>
      </w:pPr>
      <w:r>
        <w:tab/>
        <w:t>(ii) One member from each of the two largest caucuses of the senate, appointed by the leaders of the two largest caucuses of the senate;</w:t>
      </w:r>
    </w:p>
    <w:p w:rsidR="000E1D6B" w:rsidP="000E1D6B" w:rsidRDefault="000E1D6B">
      <w:pPr>
        <w:pStyle w:val="RCWSLText"/>
      </w:pPr>
      <w:r>
        <w:tab/>
        <w:t>(iii) The superintendent of public instruction or the superintendent's designee;</w:t>
      </w:r>
    </w:p>
    <w:p w:rsidR="000E1D6B" w:rsidP="000E1D6B" w:rsidRDefault="000E1D6B">
      <w:pPr>
        <w:pStyle w:val="RCWSLText"/>
      </w:pPr>
      <w:r>
        <w:tab/>
        <w:t>(iv) The chair of the state board of education or the chair's designee;</w:t>
      </w:r>
    </w:p>
    <w:p w:rsidR="000E1D6B" w:rsidP="000E1D6B" w:rsidRDefault="000E1D6B">
      <w:pPr>
        <w:pStyle w:val="RCWSLText"/>
      </w:pPr>
      <w:r>
        <w:tab/>
        <w:t>(v) The director of the department of early learning or the director's designee</w:t>
      </w:r>
    </w:p>
    <w:p w:rsidR="000E1D6B" w:rsidP="000E1D6B" w:rsidRDefault="000E1D6B">
      <w:pPr>
        <w:pStyle w:val="RCWSLText"/>
      </w:pPr>
      <w:r>
        <w:tab/>
        <w:t>(vi) The attorney general or the attorney general's designee;</w:t>
      </w:r>
    </w:p>
    <w:p w:rsidR="000E1D6B" w:rsidP="000E1D6B" w:rsidRDefault="000E1D6B">
      <w:pPr>
        <w:pStyle w:val="RCWSLText"/>
      </w:pPr>
      <w:r>
        <w:tab/>
        <w:t>(vii) One representative of a state association of principals;</w:t>
      </w:r>
    </w:p>
    <w:p w:rsidR="000E1D6B" w:rsidP="000E1D6B" w:rsidRDefault="000E1D6B">
      <w:pPr>
        <w:pStyle w:val="RCWSLText"/>
      </w:pPr>
      <w:r>
        <w:lastRenderedPageBreak/>
        <w:tab/>
        <w:t>(viii) One teacher selected by the largest union of teachers in the state;</w:t>
      </w:r>
    </w:p>
    <w:p w:rsidR="000E1D6B" w:rsidP="000E1D6B" w:rsidRDefault="000E1D6B">
      <w:pPr>
        <w:pStyle w:val="RCWSLText"/>
      </w:pPr>
      <w:r>
        <w:tab/>
        <w:t>(ix) One teacher selected by the office of the superintendent of public instruction;</w:t>
      </w:r>
    </w:p>
    <w:p w:rsidR="000E1D6B" w:rsidP="000E1D6B" w:rsidRDefault="000E1D6B">
      <w:pPr>
        <w:pStyle w:val="RCWSLText"/>
      </w:pPr>
      <w:r>
        <w:tab/>
        <w:t>(x) One curriculum development expert selected by the office of the superintendent of public instruction</w:t>
      </w:r>
    </w:p>
    <w:p w:rsidR="000E1D6B" w:rsidP="000E1D6B" w:rsidRDefault="000E1D6B">
      <w:pPr>
        <w:pStyle w:val="RCWSLText"/>
      </w:pPr>
      <w:r>
        <w:tab/>
        <w:t>(xi) One representative of a state association of school counselors;</w:t>
      </w:r>
    </w:p>
    <w:p w:rsidR="000E1D6B" w:rsidP="000E1D6B" w:rsidRDefault="000E1D6B">
      <w:pPr>
        <w:pStyle w:val="RCWSLText"/>
      </w:pPr>
      <w:r>
        <w:tab/>
        <w:t>(xii) One victim advocate representing sexual assault victims; and</w:t>
      </w:r>
    </w:p>
    <w:p w:rsidR="000E1D6B" w:rsidP="000E1D6B" w:rsidRDefault="000E1D6B">
      <w:pPr>
        <w:pStyle w:val="RCWSLText"/>
      </w:pPr>
      <w:r>
        <w:tab/>
        <w:t>(xiii) Two survivors of sexual assault.</w:t>
      </w:r>
    </w:p>
    <w:p w:rsidR="000E1D6B" w:rsidP="000E1D6B" w:rsidRDefault="000E1D6B">
      <w:pPr>
        <w:pStyle w:val="RCWSLText"/>
      </w:pPr>
      <w:r>
        <w:tab/>
        <w:t>(b) The task force shall members shall select cochairs from its membership.</w:t>
      </w:r>
    </w:p>
    <w:p w:rsidR="000E1D6B" w:rsidP="000E1D6B" w:rsidRDefault="000E1D6B">
      <w:pPr>
        <w:pStyle w:val="RCWSLText"/>
      </w:pPr>
      <w:r>
        <w:tab/>
        <w:t>(c) The task force must adopt a model sexual abuse prevention curriculum for students from kindergarten through twelfth grade.  The model curriculum must be evidence-based, age-appropriate, and culturally sensitive. The model policy must include:</w:t>
      </w:r>
    </w:p>
    <w:p w:rsidR="000E1D6B" w:rsidP="000E1D6B" w:rsidRDefault="000E1D6B">
      <w:pPr>
        <w:pStyle w:val="RCWSLText"/>
      </w:pPr>
      <w:r>
        <w:tab/>
        <w:t>(i) Professional training that addresses the effects of sexual abuse on children, disclosures, mandatory reporting, and talking to students about child sexual abuse prevention.  The professional training must be applicable to administrators, teachers, and other school staff;</w:t>
      </w:r>
    </w:p>
    <w:p w:rsidR="000E1D6B" w:rsidP="000E1D6B" w:rsidRDefault="000E1D6B">
      <w:pPr>
        <w:pStyle w:val="RCWSLText"/>
      </w:pPr>
      <w:r>
        <w:tab/>
        <w:t>(ii) Parental involvement in child sexual abuse prevention; and</w:t>
      </w:r>
    </w:p>
    <w:p w:rsidR="000E1D6B" w:rsidP="000E1D6B" w:rsidRDefault="000E1D6B">
      <w:pPr>
        <w:pStyle w:val="RCWSLText"/>
      </w:pPr>
      <w:r>
        <w:tab/>
        <w:t>(iii) Guidance for school district implementation, that includes flexibility for the school districts to determine when and how the curriculum is offered to students.</w:t>
      </w:r>
    </w:p>
    <w:p w:rsidR="000E1D6B" w:rsidP="000E1D6B" w:rsidRDefault="000E1D6B">
      <w:pPr>
        <w:pStyle w:val="RCWSLText"/>
      </w:pPr>
      <w:r>
        <w:tab/>
        <w:t>(d) The task force shall submit its recommendations to the office of the superintendent of public instruction, the governor, and the appropriate committees of the legislature by December 1, 2017.</w:t>
      </w:r>
    </w:p>
    <w:p w:rsidRPr="000E1D6B" w:rsidR="000E1D6B" w:rsidP="000E1D6B" w:rsidRDefault="000E1D6B">
      <w:pPr>
        <w:pStyle w:val="RCWSLText"/>
      </w:pPr>
      <w:r>
        <w:tab/>
        <w:t>(e) The office of the superintendent of public instruction shall make the curriculum available on its web site at no charge to school districts, and shall update the curriculum periodically."</w:t>
      </w:r>
    </w:p>
    <w:p w:rsidRPr="00276970" w:rsidR="00DF5D0E" w:rsidP="00276970" w:rsidRDefault="00DF5D0E">
      <w:pPr>
        <w:suppressLineNumbers/>
        <w:rPr>
          <w:spacing w:val="-3"/>
        </w:rPr>
      </w:pPr>
    </w:p>
    <w:permEnd w:id="967130734"/>
    <w:p w:rsidR="00ED2EEB" w:rsidP="0027697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49214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76970" w:rsidRDefault="00D659AC">
                <w:pPr>
                  <w:pStyle w:val="Effect"/>
                  <w:suppressLineNumbers/>
                  <w:shd w:val="clear" w:color="auto" w:fill="auto"/>
                  <w:ind w:left="0" w:firstLine="0"/>
                </w:pPr>
              </w:p>
            </w:tc>
            <w:tc>
              <w:tcPr>
                <w:tcW w:w="9874" w:type="dxa"/>
                <w:shd w:val="clear" w:color="auto" w:fill="FFFFFF" w:themeFill="background1"/>
              </w:tcPr>
              <w:p w:rsidR="001C1B27" w:rsidP="0027697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E1D6B">
                  <w:t>Provides funding to the Office of the Superintendent of Public Instruction to convene the Erin's Law task force to create a curriculum and model policy for the prevention of sexual abuse of children.</w:t>
                </w:r>
              </w:p>
              <w:p w:rsidR="00276970" w:rsidP="00276970" w:rsidRDefault="00276970">
                <w:pPr>
                  <w:pStyle w:val="Effect"/>
                  <w:suppressLineNumbers/>
                  <w:shd w:val="clear" w:color="auto" w:fill="auto"/>
                  <w:ind w:left="0" w:firstLine="0"/>
                </w:pPr>
              </w:p>
              <w:p w:rsidR="00276970" w:rsidP="00276970" w:rsidRDefault="00276970">
                <w:pPr>
                  <w:pStyle w:val="Effect"/>
                  <w:suppressLineNumbers/>
                  <w:shd w:val="clear" w:color="auto" w:fill="auto"/>
                  <w:ind w:left="0" w:firstLine="0"/>
                </w:pPr>
                <w:r>
                  <w:tab/>
                </w:r>
                <w:r>
                  <w:rPr>
                    <w:u w:val="single"/>
                  </w:rPr>
                  <w:t>FISCAL IMPACT:</w:t>
                </w:r>
              </w:p>
              <w:p w:rsidRPr="00276970" w:rsidR="00276970" w:rsidP="00276970" w:rsidRDefault="00276970">
                <w:pPr>
                  <w:pStyle w:val="Effect"/>
                  <w:suppressLineNumbers/>
                  <w:shd w:val="clear" w:color="auto" w:fill="auto"/>
                  <w:ind w:left="0" w:firstLine="0"/>
                </w:pPr>
                <w:r>
                  <w:tab/>
                </w:r>
                <w:r>
                  <w:tab/>
                  <w:t>Increases General Fund - State by $107,000.</w:t>
                </w:r>
              </w:p>
              <w:p w:rsidRPr="007D1589" w:rsidR="001B4E53" w:rsidP="00276970" w:rsidRDefault="001B4E53">
                <w:pPr>
                  <w:pStyle w:val="ListBullet"/>
                  <w:numPr>
                    <w:ilvl w:val="0"/>
                    <w:numId w:val="0"/>
                  </w:numPr>
                  <w:suppressLineNumbers/>
                </w:pPr>
              </w:p>
            </w:tc>
          </w:tr>
        </w:sdtContent>
      </w:sdt>
      <w:permEnd w:id="2114921477"/>
    </w:tbl>
    <w:p w:rsidR="00DF5D0E" w:rsidP="00276970" w:rsidRDefault="00DF5D0E">
      <w:pPr>
        <w:pStyle w:val="BillEnd"/>
        <w:suppressLineNumbers/>
      </w:pPr>
    </w:p>
    <w:p w:rsidR="00DF5D0E" w:rsidP="00276970" w:rsidRDefault="00DE256E">
      <w:pPr>
        <w:pStyle w:val="BillEnd"/>
        <w:suppressLineNumbers/>
      </w:pPr>
      <w:r>
        <w:rPr>
          <w:b/>
        </w:rPr>
        <w:t>--- END ---</w:t>
      </w:r>
    </w:p>
    <w:p w:rsidR="00DF5D0E" w:rsidP="0027697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70" w:rsidRDefault="00276970" w:rsidP="00DF5D0E">
      <w:r>
        <w:separator/>
      </w:r>
    </w:p>
  </w:endnote>
  <w:endnote w:type="continuationSeparator" w:id="0">
    <w:p w:rsidR="00276970" w:rsidRDefault="0027697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6B" w:rsidRDefault="000E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04C4">
    <w:pPr>
      <w:pStyle w:val="AmendDraftFooter"/>
    </w:pPr>
    <w:r>
      <w:fldChar w:fldCharType="begin"/>
    </w:r>
    <w:r>
      <w:instrText xml:space="preserve"> TITLE   \* MERGEFORMAT </w:instrText>
    </w:r>
    <w:r>
      <w:fldChar w:fldCharType="separate"/>
    </w:r>
    <w:r>
      <w:t>5048-S.E AMH MCCG HARJ 254</w:t>
    </w:r>
    <w:r>
      <w:fldChar w:fldCharType="end"/>
    </w:r>
    <w:r w:rsidR="001B4E53">
      <w:tab/>
    </w:r>
    <w:r w:rsidR="00E267B1">
      <w:fldChar w:fldCharType="begin"/>
    </w:r>
    <w:r w:rsidR="00E267B1">
      <w:instrText xml:space="preserve"> PAGE  \* Arabic  \* MERGEFORMAT </w:instrText>
    </w:r>
    <w:r w:rsidR="00E267B1">
      <w:fldChar w:fldCharType="separate"/>
    </w:r>
    <w:r w:rsidR="000E1D6B">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04C4">
    <w:pPr>
      <w:pStyle w:val="AmendDraftFooter"/>
    </w:pPr>
    <w:r>
      <w:fldChar w:fldCharType="begin"/>
    </w:r>
    <w:r>
      <w:instrText xml:space="preserve"> TITLE   \* MERGEFORMAT </w:instrText>
    </w:r>
    <w:r>
      <w:fldChar w:fldCharType="separate"/>
    </w:r>
    <w:r>
      <w:t>5048-S.E AMH MCCG HARJ 254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70" w:rsidRDefault="00276970" w:rsidP="00DF5D0E">
      <w:r>
        <w:separator/>
      </w:r>
    </w:p>
  </w:footnote>
  <w:footnote w:type="continuationSeparator" w:id="0">
    <w:p w:rsidR="00276970" w:rsidRDefault="0027697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6B" w:rsidRDefault="000E1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1D6B"/>
    <w:rsid w:val="000E603A"/>
    <w:rsid w:val="00102468"/>
    <w:rsid w:val="00106544"/>
    <w:rsid w:val="00146AAF"/>
    <w:rsid w:val="001A775A"/>
    <w:rsid w:val="001B4E53"/>
    <w:rsid w:val="001C1B27"/>
    <w:rsid w:val="001C7F91"/>
    <w:rsid w:val="001E6675"/>
    <w:rsid w:val="00217E8A"/>
    <w:rsid w:val="00265296"/>
    <w:rsid w:val="00276970"/>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04C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14DF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MCCG</SponsorAcronym>
  <DrafterAcronym>HARJ</DrafterAcronym>
  <DraftNumber>254</DraftNumber>
  <ReferenceNumber>ESSB 5048</ReferenceNumber>
  <Floor>H AMD TO H AMD (H-2540.1/17)</Floor>
  <AmendmentNumber> 371</AmendmentNumber>
  <Sponsors>By Representative McCabe</Sponsors>
  <FloorAction>ADOPTED 03/31/2017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511</Words>
  <Characters>2777</Characters>
  <Application>Microsoft Office Word</Application>
  <DocSecurity>8</DocSecurity>
  <Lines>79</Lines>
  <Paragraphs>38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MCCG HARJ 254</dc:title>
  <dc:creator>Jessica Harrell</dc:creator>
  <cp:lastModifiedBy>Harrell, Jessica</cp:lastModifiedBy>
  <cp:revision>3</cp:revision>
  <cp:lastPrinted>2017-03-29T23:47:00Z</cp:lastPrinted>
  <dcterms:created xsi:type="dcterms:W3CDTF">2017-03-29T23:43:00Z</dcterms:created>
  <dcterms:modified xsi:type="dcterms:W3CDTF">2017-03-29T23:47:00Z</dcterms:modified>
</cp:coreProperties>
</file>