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028e617a9422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4610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SHEA</w:t>
        </w:r>
      </w:r>
      <w:r>
        <w:rPr>
          <w:b/>
        </w:rPr>
        <w:t xml:space="preserve"> </w:t>
        <w:r>
          <w:rPr/>
          <w:t xml:space="preserve">H1253.1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HR 4610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Shea</w:t>
      </w:r>
    </w:p>
    <w:p>
      <w:pPr>
        <w:jc w:val="right"/>
      </w:pPr>
      <w:r>
        <w:rPr>
          <w:b/>
        </w:rPr>
        <w:t xml:space="preserve">NOT ADOPTED 01/25/2017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After the first sentence of Rule 12, insert the following:</w:t>
      </w:r>
    </w:p>
    <w:p>
      <w:pPr>
        <w:spacing w:before="12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(A) FUND EDUCATION FIRST. Education funding for the fiscal biennium, appropriations for the purposes of basic education, as defined by the legislature, and other K-12 education purposes must be enacted into law before it is in order for the house to take a final passage vote on omnibus operating or transportation appropriations legislation.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alphabetically.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3975ec33344f9" /></Relationships>
</file>