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AA0C2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F7953">
            <w:t>2995-S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F7953">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F7953">
            <w:t>MCDO</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F7953">
            <w:t>HUGH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F7953">
            <w:t>242</w:t>
          </w:r>
        </w:sdtContent>
      </w:sdt>
    </w:p>
    <w:p w:rsidR="00DF5D0E" w:rsidP="00B73E0A" w:rsidRDefault="00AA1230">
      <w:pPr>
        <w:pStyle w:val="OfferedBy"/>
        <w:spacing w:after="120"/>
      </w:pPr>
      <w:r>
        <w:tab/>
      </w:r>
      <w:r>
        <w:tab/>
      </w:r>
      <w:r>
        <w:tab/>
      </w:r>
    </w:p>
    <w:p w:rsidR="00DF5D0E" w:rsidRDefault="00AA0C2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F7953">
            <w:rPr>
              <w:b/>
              <w:u w:val="single"/>
            </w:rPr>
            <w:t>SHB 2995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F7953">
            <w:t>H AMD TO H AMD (H-5172.1/18)</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1438</w:t>
          </w:r>
        </w:sdtContent>
      </w:sdt>
    </w:p>
    <w:p w:rsidR="00DF5D0E" w:rsidP="00605C39" w:rsidRDefault="00AA0C24">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F7953">
            <w:rPr>
              <w:sz w:val="22"/>
            </w:rPr>
            <w:t xml:space="preserve">By Representative McDonald</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F7953">
          <w:pPr>
            <w:spacing w:after="400" w:line="408" w:lineRule="exact"/>
            <w:jc w:val="right"/>
            <w:rPr>
              <w:b/>
              <w:bCs/>
            </w:rPr>
          </w:pPr>
          <w:r>
            <w:rPr>
              <w:b/>
              <w:bCs/>
            </w:rPr>
            <w:t xml:space="preserve"> </w:t>
          </w:r>
        </w:p>
      </w:sdtContent>
    </w:sdt>
    <w:p w:rsidR="00DF7953" w:rsidP="00C8108C" w:rsidRDefault="00DE256E">
      <w:pPr>
        <w:pStyle w:val="Page"/>
      </w:pPr>
      <w:bookmarkStart w:name="StartOfAmendmentBody" w:id="1"/>
      <w:bookmarkEnd w:id="1"/>
      <w:permStart w:edGrp="everyone" w:id="507075346"/>
      <w:r>
        <w:tab/>
      </w:r>
      <w:r w:rsidR="00DF7953">
        <w:t xml:space="preserve">On page </w:t>
      </w:r>
      <w:r w:rsidR="000172A2">
        <w:t>7, after line 30 of the striking amendment, insert the following:</w:t>
      </w:r>
    </w:p>
    <w:p w:rsidR="000172A2" w:rsidP="000172A2" w:rsidRDefault="000172A2">
      <w:pPr>
        <w:pStyle w:val="RCWSLText"/>
      </w:pPr>
      <w:r>
        <w:tab/>
        <w:t>"(3) This section expires upon the occurrence of any of the following prior to January 1, 2019:</w:t>
      </w:r>
    </w:p>
    <w:p w:rsidR="000172A2" w:rsidP="000172A2" w:rsidRDefault="000172A2">
      <w:pPr>
        <w:pStyle w:val="RCWSLText"/>
      </w:pPr>
      <w:r>
        <w:tab/>
        <w:t>(a) A law is enacted to place a charge, tax, regulatory limit, or standard upon the emission of greenhouse gases that is imposed broadly upon those persons subject to the administrative penalties imposed in this section;</w:t>
      </w:r>
    </w:p>
    <w:p w:rsidR="000172A2" w:rsidP="000172A2" w:rsidRDefault="000172A2">
      <w:pPr>
        <w:pStyle w:val="RCWSLText"/>
      </w:pPr>
      <w:r>
        <w:tab/>
        <w:t>(b) RCW 19.285.040 is amended to increase the renewable energy targets in existence as of the effective date of this section or a new law is enacted to similar effect;</w:t>
      </w:r>
    </w:p>
    <w:p w:rsidR="000172A2" w:rsidP="000172A2" w:rsidRDefault="000172A2">
      <w:pPr>
        <w:pStyle w:val="RCWSLText"/>
      </w:pPr>
      <w:r>
        <w:tab/>
        <w:t>(c) Any law is enacted that restricts the electricity generation fuel source for meeting new or additional loads of an electric utility beyond the requirements of this act; or</w:t>
      </w:r>
    </w:p>
    <w:p w:rsidR="000172A2" w:rsidP="000172A2" w:rsidRDefault="000172A2">
      <w:pPr>
        <w:pStyle w:val="RCWSLText"/>
      </w:pPr>
      <w:r>
        <w:tab/>
        <w:t>(d) Any law is enacted that places a cap on the level of carbon emissions within the state, such as a cap and trade or cap and invest program, beyond the requirements of this act.</w:t>
      </w:r>
    </w:p>
    <w:p w:rsidRPr="00DF7953" w:rsidR="00DF5D0E" w:rsidP="000172A2" w:rsidRDefault="000172A2">
      <w:pPr>
        <w:pStyle w:val="RCWSLText"/>
      </w:pPr>
      <w:r>
        <w:tab/>
        <w:t>(4) The department of commerce must provide written notice of the expiration date of this section to affected parties, the chief clerk of the house of representatives, the secretary of the senate, the office of the code reviser, and others as deemed appropriate by the department."</w:t>
      </w:r>
    </w:p>
    <w:permEnd w:id="507075346"/>
    <w:p w:rsidR="00ED2EEB" w:rsidP="00DF7953"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3247319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DF7953"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DF795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0172A2">
                  <w:t xml:space="preserve">Provides a contingent expiration date for the provisions establishing rulemaking authority for the Department of Commerce and the Utilities and Transportation Commission to implement the requirements regarding fossil fuel reduction targets. </w:t>
                </w:r>
              </w:p>
              <w:p w:rsidRPr="007D1589" w:rsidR="001B4E53" w:rsidP="00DF7953" w:rsidRDefault="001B4E53">
                <w:pPr>
                  <w:pStyle w:val="ListBullet"/>
                  <w:numPr>
                    <w:ilvl w:val="0"/>
                    <w:numId w:val="0"/>
                  </w:numPr>
                  <w:suppressLineNumbers/>
                </w:pPr>
              </w:p>
            </w:tc>
          </w:tr>
        </w:sdtContent>
      </w:sdt>
      <w:permEnd w:id="1132473194"/>
    </w:tbl>
    <w:p w:rsidR="00DF5D0E" w:rsidP="00DF7953" w:rsidRDefault="00DF5D0E">
      <w:pPr>
        <w:pStyle w:val="BillEnd"/>
        <w:suppressLineNumbers/>
      </w:pPr>
    </w:p>
    <w:p w:rsidR="00DF5D0E" w:rsidP="00DF7953" w:rsidRDefault="00DE256E">
      <w:pPr>
        <w:pStyle w:val="BillEnd"/>
        <w:suppressLineNumbers/>
      </w:pPr>
      <w:r>
        <w:rPr>
          <w:b/>
        </w:rPr>
        <w:t>--- END ---</w:t>
      </w:r>
    </w:p>
    <w:p w:rsidR="00DF5D0E" w:rsidP="00DF795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953" w:rsidRDefault="00DF7953" w:rsidP="00DF5D0E">
      <w:r>
        <w:separator/>
      </w:r>
    </w:p>
  </w:endnote>
  <w:endnote w:type="continuationSeparator" w:id="0">
    <w:p w:rsidR="00DF7953" w:rsidRDefault="00DF795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E0F" w:rsidRDefault="003B5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AA0C24">
    <w:pPr>
      <w:pStyle w:val="AmendDraftFooter"/>
    </w:pPr>
    <w:r>
      <w:fldChar w:fldCharType="begin"/>
    </w:r>
    <w:r>
      <w:instrText xml:space="preserve"> TITLE   \* MERGEFORMAT </w:instrText>
    </w:r>
    <w:r>
      <w:fldChar w:fldCharType="separate"/>
    </w:r>
    <w:r>
      <w:t>2995-S AMH .... HUGH 242</w:t>
    </w:r>
    <w:r>
      <w:fldChar w:fldCharType="end"/>
    </w:r>
    <w:r w:rsidR="001B4E53">
      <w:tab/>
    </w:r>
    <w:r w:rsidR="00E267B1">
      <w:fldChar w:fldCharType="begin"/>
    </w:r>
    <w:r w:rsidR="00E267B1">
      <w:instrText xml:space="preserve"> PAGE  \* Arabic  \* MERGEFORMAT </w:instrText>
    </w:r>
    <w:r w:rsidR="00E267B1">
      <w:fldChar w:fldCharType="separate"/>
    </w:r>
    <w:r w:rsidR="003B5E0F">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AA0C24">
    <w:pPr>
      <w:pStyle w:val="AmendDraftFooter"/>
    </w:pPr>
    <w:r>
      <w:fldChar w:fldCharType="begin"/>
    </w:r>
    <w:r>
      <w:instrText xml:space="preserve"> TITLE   \* MERGEFORMAT </w:instrText>
    </w:r>
    <w:r>
      <w:fldChar w:fldCharType="separate"/>
    </w:r>
    <w:r>
      <w:t>2995-S AMH .... HUGH 242</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953" w:rsidRDefault="00DF7953" w:rsidP="00DF5D0E">
      <w:r>
        <w:separator/>
      </w:r>
    </w:p>
  </w:footnote>
  <w:footnote w:type="continuationSeparator" w:id="0">
    <w:p w:rsidR="00DF7953" w:rsidRDefault="00DF7953"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E0F" w:rsidRDefault="003B5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172A2"/>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B5E0F"/>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0C24"/>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DF7953"/>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BF3AFF"/>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2995-S</BillDocName>
  <AmendType>AMH</AmendType>
  <SponsorAcronym>MCDO</SponsorAcronym>
  <DrafterAcronym>HUGH</DrafterAcronym>
  <DraftNumber>242</DraftNumber>
  <ReferenceNumber>SHB 2995</ReferenceNumber>
  <Floor>H AMD TO H AMD (H-5172.1/18)</Floor>
  <AmendmentNumber> 1438</AmendmentNumber>
  <Sponsors>By Representative McDonald</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10</TotalTime>
  <Pages>2</Pages>
  <Words>268</Words>
  <Characters>1340</Characters>
  <Application>Microsoft Office Word</Application>
  <DocSecurity>8</DocSecurity>
  <Lines>39</Lines>
  <Paragraphs>14</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2995-S AMH MCDO HUGH 242</dc:title>
  <dc:creator>Nikkole Hughes</dc:creator>
  <cp:lastModifiedBy>Hughes, Nikkole</cp:lastModifiedBy>
  <cp:revision>4</cp:revision>
  <cp:lastPrinted>2018-03-07T20:36:00Z</cp:lastPrinted>
  <dcterms:created xsi:type="dcterms:W3CDTF">2018-03-07T20:26:00Z</dcterms:created>
  <dcterms:modified xsi:type="dcterms:W3CDTF">2018-03-07T20:36:00Z</dcterms:modified>
</cp:coreProperties>
</file>