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f59aa725629464e" /></Relationships>
</file>

<file path=word/document.xml><?xml version="1.0" encoding="utf-8"?>
<w:document xmlns:w="http://schemas.openxmlformats.org/wordprocessingml/2006/main">
  <w:body>
    <w:p>
      <w:r>
        <w:rPr>
          <w:b/>
        </w:rPr>
        <w:r>
          <w:rPr/>
          <w:t xml:space="preserve">2907-S</w:t>
        </w:r>
      </w:r>
      <w:r>
        <w:rPr>
          <w:b/>
        </w:rPr>
        <w:t xml:space="preserve"> </w:t>
        <w:t xml:space="preserve">AMH</w:t>
      </w:r>
      <w:r>
        <w:rPr>
          <w:b/>
        </w:rPr>
        <w:t xml:space="preserve"> </w:t>
        <w:r>
          <w:rPr/>
          <w:t xml:space="preserve">GOOD</w:t>
        </w:r>
      </w:r>
      <w:r>
        <w:rPr>
          <w:b/>
        </w:rPr>
        <w:t xml:space="preserve"> </w:t>
        <w:r>
          <w:rPr/>
          <w:t xml:space="preserve">H5108.1</w:t>
        </w:r>
      </w:r>
      <w:r>
        <w:rPr>
          <w:b/>
        </w:rPr>
        <w:t xml:space="preserve"> - NOT FOR FLOOR USE</w:t>
      </w:r>
    </w:p>
    <w:p>
      <w:pPr>
        <w:ind w:left="0" w:right="0" w:firstLine="576"/>
      </w:pPr>
    </w:p>
    <w:p>
      <w:pPr>
        <w:spacing w:before="480" w:after="0" w:line="408" w:lineRule="exact"/>
      </w:pPr>
      <w:r>
        <w:rPr>
          <w:b/>
          <w:u w:val="single"/>
        </w:rPr>
        <w:t xml:space="preserve">SHB 2907</w:t>
      </w:r>
      <w:r>
        <w:t xml:space="preserve"> -</w:t>
      </w:r>
      <w:r>
        <w:t xml:space="preserve"> </w:t>
        <w:t xml:space="preserve">H AMD</w:t>
      </w:r>
      <w:r>
        <w:t xml:space="preserve"> </w:t>
      </w:r>
      <w:r>
        <w:rPr>
          <w:b/>
        </w:rPr>
        <w:t xml:space="preserve">1302</w:t>
      </w:r>
    </w:p>
    <w:p>
      <w:pPr>
        <w:spacing w:before="0" w:after="0" w:line="408" w:lineRule="exact"/>
        <w:ind w:left="0" w:right="0" w:firstLine="576"/>
        <w:jc w:val="left"/>
      </w:pPr>
      <w:r>
        <w:rPr/>
        <w:t xml:space="preserve">By Representative Goodman</w:t>
      </w:r>
    </w:p>
    <w:p>
      <w:pPr>
        <w:jc w:val="right"/>
      </w:pPr>
      <w:r>
        <w:rPr>
          <w:b/>
        </w:rPr>
        <w:t xml:space="preserve">ADOPTED 02/28/2018</w:t>
      </w:r>
    </w:p>
    <w:p>
      <w:pPr>
        <w:spacing w:before="0" w:after="0" w:line="408" w:lineRule="exact"/>
        <w:ind w:left="0" w:right="0" w:firstLine="576"/>
        <w:jc w:val="left"/>
      </w:pPr>
      <w:r>
        <w:rPr/>
        <w:t xml:space="preserve">On page 9, after line 19,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social and health services for placement in a juvenile correctional institution beyond the juvenile offender's twenty-first birthday.</w:t>
      </w:r>
    </w:p>
    <w:p>
      <w:pPr>
        <w:spacing w:before="0" w:after="0" w:line="408" w:lineRule="exact"/>
        <w:ind w:left="0" w:right="0" w:firstLine="576"/>
        <w:jc w:val="left"/>
      </w:pPr>
      <w:r>
        <w:rPr>
          <w:u w:val="single"/>
        </w:rPr>
        <w:t xml:space="preserve">(2)(a) A juvenile offender convicted of an A++ juvenile disposition category offense listed in RCW 13.40.0357, or found to be armed with a firearm and sentenced to an additional twelve months pursuant to RCW 13.40.193(3)(b), may be committed by the juvenile court to the department of social and health services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(b) A juvenile offender adjudicated of a serious violent offense as defined under RCW 9.94A.030 may be committed by the juvenile court to the department of social and health services for placement in a correctional institution up to the time the juvenile offender is age twenty-five and one-half years old,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social and health services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r>
        <w:rPr>
          <w:u w:val="single"/>
        </w:rPr>
        <w:t xml:space="preserve">, except:</w:t>
      </w:r>
    </w:p>
    <w:p>
      <w:pPr>
        <w:spacing w:before="0" w:after="0" w:line="408" w:lineRule="exact"/>
        <w:ind w:left="0" w:right="0" w:firstLine="576"/>
        <w:jc w:val="left"/>
      </w:pPr>
      <w:r>
        <w:rPr>
          <w:u w:val="singl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u w:val="single"/>
        </w:rPr>
        <w:t xml:space="preserve">(ii) If the order fails to specify a specific date, it shall be presumed that jurisdiction is extended to age twenty-one; and</w:t>
      </w:r>
    </w:p>
    <w:p>
      <w:pPr>
        <w:spacing w:before="0" w:after="0" w:line="408" w:lineRule="exact"/>
        <w:ind w:left="0" w:right="0" w:firstLine="576"/>
        <w:jc w:val="left"/>
      </w:pPr>
      <w:r>
        <w:rPr>
          <w:u w:val="single"/>
        </w:rPr>
        <w:t xml:space="preserve">(iii) If the juvenile court previously extended jurisdiction beyond the juvenile's eighteenth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w:t>
      </w:r>
      <w:r>
        <w:t>((</w:t>
      </w:r>
      <w:r>
        <w:rPr>
          <w:strike/>
        </w:rPr>
        <w:t xml:space="preserve">.</w:t>
      </w:r>
      <w:r>
        <w:t>))</w:t>
      </w:r>
      <w:r>
        <w:rPr>
          <w:u w:val="single"/>
        </w:rPr>
        <w:t xml:space="preserve">, subject to the following:</w:t>
      </w:r>
    </w:p>
    <w:p>
      <w:pPr>
        <w:spacing w:before="0" w:after="0" w:line="408" w:lineRule="exact"/>
        <w:ind w:left="0" w:right="0" w:firstLine="576"/>
        <w:jc w:val="left"/>
      </w:pPr>
      <w:r>
        <w:rPr>
          <w:u w:val="single"/>
        </w:rPr>
        <w:t xml:space="preserve">(i)</w:t>
      </w:r>
      <w:r>
        <w:rPr/>
        <w:t xml:space="preserve"> If an order of disposition imposes commitment to the department, then jurisdiction is automatically extended to include a period of up to twelve months of parole, in no case extending beyond the offender's twenty-first birthday</w:t>
      </w:r>
      <w:r>
        <w:rPr>
          <w:u w:val="single"/>
        </w:rPr>
        <w:t xml:space="preserve">, except;</w:t>
      </w:r>
    </w:p>
    <w:p>
      <w:pPr>
        <w:spacing w:before="0" w:after="0" w:line="408" w:lineRule="exact"/>
        <w:ind w:left="0" w:right="0" w:firstLine="576"/>
        <w:jc w:val="left"/>
      </w:pPr>
      <w:r>
        <w:rPr>
          <w:u w:val="single"/>
        </w:rPr>
        <w:t xml:space="preserve">(ii)(A)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r>
        <w:rPr/>
        <w:t xml:space="preserve">; or</w:t>
      </w:r>
    </w:p>
    <w:p>
      <w:pPr>
        <w:spacing w:before="0" w:after="0" w:line="408" w:lineRule="exact"/>
        <w:ind w:left="0" w:right="0" w:firstLine="576"/>
        <w:jc w:val="left"/>
      </w:pPr>
      <w:r>
        <w:rPr>
          <w:u w:val="single"/>
        </w:rPr>
        <w:t xml:space="preserve">(B) Under subsection (2)(b) of this section in which case commitment may not extend beyond age twenty-five and one-half years;</w:t>
      </w:r>
    </w:p>
    <w:p>
      <w:pPr>
        <w:spacing w:before="0" w:after="0" w:line="408" w:lineRule="exact"/>
        <w:ind w:left="0" w:right="0" w:firstLine="576"/>
        <w:jc w:val="left"/>
      </w:pPr>
      <w:r>
        <w:rPr/>
        <w:t xml:space="preserve">(d) While proceedings are pending in a case in which jurisdiction </w:t>
      </w:r>
      <w:r>
        <w:t>((</w:t>
      </w:r>
      <w:r>
        <w:rPr>
          <w:strike/>
        </w:rPr>
        <w:t xml:space="preserve">has been transferred to</w:t>
      </w:r>
      <w:r>
        <w:t>))</w:t>
      </w:r>
      <w:r>
        <w:rPr/>
        <w:t xml:space="preserve"> </w:t>
      </w:r>
      <w:r>
        <w:rPr>
          <w:u w:val="single"/>
        </w:rPr>
        <w:t xml:space="preserve">is vested in</w:t>
      </w:r>
      <w:r>
        <w:rPr/>
        <w:t xml:space="preserve">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w:t>
      </w:r>
      <w:r>
        <w:t>((</w:t>
      </w:r>
      <w:r>
        <w:rPr>
          <w:strike/>
        </w:rPr>
        <w:t xml:space="preserve">(E)</w:t>
      </w:r>
      <w:r>
        <w:t>))</w:t>
      </w:r>
      <w:r>
        <w:rPr/>
        <w:t xml:space="preserve"> </w:t>
      </w:r>
      <w:r>
        <w:rPr>
          <w:u w:val="single"/>
        </w:rPr>
        <w:t xml:space="preserve">(B)(II); or</w:t>
      </w:r>
    </w:p>
    <w:p>
      <w:pPr>
        <w:spacing w:before="0" w:after="0" w:line="408" w:lineRule="exact"/>
        <w:ind w:left="0" w:right="0" w:firstLine="576"/>
        <w:jc w:val="left"/>
      </w:pPr>
      <w:r>
        <w:rPr>
          <w:u w:val="single"/>
        </w:rPr>
        <w:t xml:space="preserve">(e) Pursuant to the terms of RCW 13.40.190 and 13.40.198, the juvenile court maintains jurisdiction beyond the juvenile offender's twenty-first birthday for the purpose of enforcing an order of restitution or penalty assessment</w:t>
      </w:r>
      <w:r>
        <w:rPr/>
        <w:t xml:space="preserve">.</w:t>
      </w:r>
    </w:p>
    <w:p>
      <w:pPr>
        <w:spacing w:before="0" w:after="0" w:line="408" w:lineRule="exact"/>
        <w:ind w:left="0" w:right="0" w:firstLine="576"/>
        <w:jc w:val="left"/>
      </w:pPr>
      <w:r>
        <w:t>((</w:t>
      </w:r>
      <w:r>
        <w:rPr>
          <w:strike/>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(3)</w:t>
      </w:r>
      <w:r>
        <w:t>))</w:t>
      </w:r>
      <w:r>
        <w:rPr/>
        <w:t xml:space="preserve"> </w:t>
      </w:r>
      <w:r>
        <w:rPr>
          <w:u w:val="single"/>
        </w:rPr>
        <w:t xml:space="preserve">(4) Except as otherwise provided herein, i</w:t>
      </w:r>
      <w:r>
        <w:rPr/>
        <w:t xml:space="preserve">n no event may the juvenile court have authority to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2017 3rd sp.s. c 6 s 613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children, youth, and families for placement in a juvenile correctional institution beyond the juvenile offender's twenty-first birthday.</w:t>
      </w:r>
    </w:p>
    <w:p>
      <w:pPr>
        <w:spacing w:before="0" w:after="0" w:line="408" w:lineRule="exact"/>
        <w:ind w:left="0" w:right="0" w:firstLine="576"/>
        <w:jc w:val="left"/>
      </w:pPr>
      <w:r>
        <w:rPr>
          <w:u w:val="single"/>
        </w:rPr>
        <w:t xml:space="preserve">(2)(a) A juvenile offender convicted of an A++ juvenile disposition category offense listed in RCW 13.40.0357, or found to be armed with a firearm and sentenced to an additional twelve months pursuant to RCW 13.40.193(3)(b), may be committed by the juvenile court to the department of children, youth, and families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(b) A juvenile offender adjudicated of a serious violent offense as defined under RCW 9.94A.030 may be committed by the juvenile court to the department of children, youth, and families for placement in a correctional institution up to the time the juvenile offender is age twenty-five and one-half years old,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r>
        <w:rPr>
          <w:u w:val="single"/>
        </w:rPr>
        <w:t xml:space="preserve">, except:</w:t>
      </w:r>
    </w:p>
    <w:p>
      <w:pPr>
        <w:spacing w:before="0" w:after="0" w:line="408" w:lineRule="exact"/>
        <w:ind w:left="0" w:right="0" w:firstLine="576"/>
        <w:jc w:val="left"/>
      </w:pPr>
      <w:r>
        <w:rPr>
          <w:u w:val="singl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u w:val="single"/>
        </w:rPr>
        <w:t xml:space="preserve">(ii) If the order fails to specify a specific date, it shall be presumed that jurisdiction is extended to age twenty-one; and</w:t>
      </w:r>
    </w:p>
    <w:p>
      <w:pPr>
        <w:spacing w:before="0" w:after="0" w:line="408" w:lineRule="exact"/>
        <w:ind w:left="0" w:right="0" w:firstLine="576"/>
        <w:jc w:val="left"/>
      </w:pPr>
      <w:r>
        <w:rPr>
          <w:u w:val="single"/>
        </w:rPr>
        <w:t xml:space="preserve">(iii) If the juvenile court previously extended jurisdiction beyond the juvenile's eighteenth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w:t>
      </w:r>
      <w:r>
        <w:t>((</w:t>
      </w:r>
      <w:r>
        <w:rPr>
          <w:strike/>
        </w:rPr>
        <w:t xml:space="preserve">.</w:t>
      </w:r>
      <w:r>
        <w:t>))</w:t>
      </w:r>
      <w:r>
        <w:rPr>
          <w:u w:val="single"/>
        </w:rPr>
        <w:t xml:space="preserve">, subject to the following:</w:t>
      </w:r>
    </w:p>
    <w:p>
      <w:pPr>
        <w:spacing w:before="0" w:after="0" w:line="408" w:lineRule="exact"/>
        <w:ind w:left="0" w:right="0" w:firstLine="576"/>
        <w:jc w:val="left"/>
      </w:pPr>
      <w:r>
        <w:rPr>
          <w:u w:val="single"/>
        </w:rPr>
        <w:t xml:space="preserve">(i)</w:t>
      </w:r>
      <w:r>
        <w:rPr/>
        <w:t xml:space="preserve"> If an order of disposition imposes commitment to the department, then jurisdiction is automatically extended to include a period of up to twelve months of parole, in no case extending beyond the offender's twenty-first birthday</w:t>
      </w:r>
      <w:r>
        <w:rPr>
          <w:u w:val="single"/>
        </w:rPr>
        <w:t xml:space="preserve">, except;</w:t>
      </w:r>
    </w:p>
    <w:p>
      <w:pPr>
        <w:spacing w:before="0" w:after="0" w:line="408" w:lineRule="exact"/>
        <w:ind w:left="0" w:right="0" w:firstLine="576"/>
        <w:jc w:val="left"/>
      </w:pPr>
      <w:r>
        <w:rPr>
          <w:u w:val="single"/>
        </w:rPr>
        <w:t xml:space="preserve">(ii)(A)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r>
        <w:rPr/>
        <w:t xml:space="preserve">; or</w:t>
      </w:r>
    </w:p>
    <w:p>
      <w:pPr>
        <w:spacing w:before="0" w:after="0" w:line="408" w:lineRule="exact"/>
        <w:ind w:left="0" w:right="0" w:firstLine="576"/>
        <w:jc w:val="left"/>
      </w:pPr>
      <w:r>
        <w:rPr>
          <w:u w:val="single"/>
        </w:rPr>
        <w:t xml:space="preserve">(B) Under subsection (2)(b) of this section in which case commitment may not extend beyond age twenty-five and one-half years;</w:t>
      </w:r>
    </w:p>
    <w:p>
      <w:pPr>
        <w:spacing w:before="0" w:after="0" w:line="408" w:lineRule="exact"/>
        <w:ind w:left="0" w:right="0" w:firstLine="576"/>
        <w:jc w:val="left"/>
      </w:pPr>
      <w:r>
        <w:rPr/>
        <w:t xml:space="preserve">(d) While proceedings are pending in a case in which jurisdiction </w:t>
      </w:r>
      <w:r>
        <w:t>((</w:t>
      </w:r>
      <w:r>
        <w:rPr>
          <w:strike/>
        </w:rPr>
        <w:t xml:space="preserve">has been transferred to</w:t>
      </w:r>
      <w:r>
        <w:t>))</w:t>
      </w:r>
      <w:r>
        <w:rPr/>
        <w:t xml:space="preserve"> </w:t>
      </w:r>
      <w:r>
        <w:rPr>
          <w:u w:val="single"/>
        </w:rPr>
        <w:t xml:space="preserve">is vested in</w:t>
      </w:r>
      <w:r>
        <w:rPr/>
        <w:t xml:space="preserve">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w:t>
      </w:r>
      <w:r>
        <w:t>((</w:t>
      </w:r>
      <w:r>
        <w:rPr>
          <w:strike/>
        </w:rPr>
        <w:t xml:space="preserve">(E)</w:t>
      </w:r>
      <w:r>
        <w:t>))</w:t>
      </w:r>
      <w:r>
        <w:rPr/>
        <w:t xml:space="preserve"> </w:t>
      </w:r>
      <w:r>
        <w:rPr>
          <w:u w:val="single"/>
        </w:rPr>
        <w:t xml:space="preserve">(B)(II); or</w:t>
      </w:r>
    </w:p>
    <w:p>
      <w:pPr>
        <w:spacing w:before="0" w:after="0" w:line="408" w:lineRule="exact"/>
        <w:ind w:left="0" w:right="0" w:firstLine="576"/>
        <w:jc w:val="left"/>
      </w:pPr>
      <w:r>
        <w:rPr>
          <w:u w:val="single"/>
        </w:rPr>
        <w:t xml:space="preserve">(e) Pursuant to the terms of RCW 13.40.190 and 13.40.198, the juvenile court maintains jurisdiction beyond the juvenile offender's twenty-first birthday for the purpose of enforcing an order of restitution or penalty assessment</w:t>
      </w:r>
      <w:r>
        <w:rPr/>
        <w:t xml:space="preserve">.</w:t>
      </w:r>
    </w:p>
    <w:p>
      <w:pPr>
        <w:spacing w:before="0" w:after="0" w:line="408" w:lineRule="exact"/>
        <w:ind w:left="0" w:right="0" w:firstLine="576"/>
        <w:jc w:val="left"/>
      </w:pPr>
      <w:r>
        <w:t>((</w:t>
      </w:r>
      <w:r>
        <w:rPr>
          <w:strike/>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(3)</w:t>
      </w:r>
      <w:r>
        <w:t>))</w:t>
      </w:r>
      <w:r>
        <w:rPr/>
        <w:t xml:space="preserve"> </w:t>
      </w:r>
      <w:r>
        <w:rPr>
          <w:u w:val="single"/>
        </w:rPr>
        <w:t xml:space="preserve">(4) Except as otherwise provided herein, i</w:t>
      </w:r>
      <w:r>
        <w:rPr/>
        <w:t xml:space="preserve">n no event may the juvenile court have authority to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9, line 35, after "Sections 3" strike "and 5" and insert ", 5, and 7"</w:t>
      </w:r>
    </w:p>
    <w:p>
      <w:pPr>
        <w:spacing w:before="0" w:after="0" w:line="408" w:lineRule="exact"/>
        <w:ind w:left="0" w:right="0" w:firstLine="576"/>
        <w:jc w:val="left"/>
      </w:pPr>
      <w:r>
        <w:rPr/>
        <w:t xml:space="preserve">On page 10, line 1, after "Sections 2" strike "and 4" and insert ", 4, and 6"</w:t>
      </w:r>
    </w:p>
    <w:p>
      <w:pPr>
        <w:spacing w:before="0" w:after="0" w:line="408" w:lineRule="exact"/>
        <w:ind w:left="0" w:right="0" w:firstLine="576"/>
        <w:jc w:val="left"/>
      </w:pPr>
      <w:r>
        <w:rPr/>
        <w:t xml:space="preserve">On page 10, after line 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12</w:instrText>
      </w:r>
      <w:r/>
      <w:r>
        <w:rPr>
          <w:b/>
        </w:rPr>
        <w:fldChar w:fldCharType="end"/>
      </w:r>
      <w:r>
        <w:t xml:space="preserve">  </w:t>
      </w:r>
      <w:r>
        <w:rPr/>
        <w:t xml:space="preserve">Sections 4 and 5 of this act take effect only if chapter . . . (Engrossed Second Substitute Senate No. Bill 6160), Laws of 2018 is not enacted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7 of this act take effect only if chapter . . . (Engrossed Second Substitute Senate Bill No. 6160), Laws of 2018 is enacted by the effective date of this section."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Merges changes made by the underlying bill and Senate Bill No. 6160, relating to revision of exclusive adult court jurisdiction and extension of juvenile court jurisdiction, in the event that Senate Bill No. 6160 is enacted.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a61d4d58bd4b24" /></Relationships>
</file>