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1a43b7175a24df4" /></Relationships>
</file>

<file path=word/document.xml><?xml version="1.0" encoding="utf-8"?>
<w:document xmlns:w="http://schemas.openxmlformats.org/wordprocessingml/2006/main">
  <w:body>
    <w:p>
      <w:r>
        <w:rPr>
          <w:b/>
        </w:rPr>
        <w:r>
          <w:rPr/>
          <w:t xml:space="preserve">2413-S</w:t>
        </w:r>
      </w:r>
      <w:r>
        <w:rPr>
          <w:b/>
        </w:rPr>
        <w:t xml:space="preserve"> </w:t>
        <w:t xml:space="preserve">AMH</w:t>
      </w:r>
      <w:r>
        <w:rPr>
          <w:b/>
        </w:rPr>
        <w:t xml:space="preserve"> </w:t>
        <w:r>
          <w:rPr/>
          <w:t xml:space="preserve">DOGL</w:t>
        </w:r>
      </w:r>
      <w:r>
        <w:rPr>
          <w:b/>
        </w:rPr>
        <w:t xml:space="preserve"> </w:t>
        <w:r>
          <w:rPr/>
          <w:t xml:space="preserve">H4769.1</w:t>
        </w:r>
      </w:r>
      <w:r>
        <w:rPr>
          <w:b/>
        </w:rPr>
        <w:t xml:space="preserve"> - NOT FOR FLOOR USE</w:t>
      </w:r>
    </w:p>
    <w:p>
      <w:pPr>
        <w:ind w:left="0" w:right="0" w:firstLine="576"/>
      </w:pPr>
    </w:p>
    <w:p>
      <w:pPr>
        <w:spacing w:before="480" w:after="0" w:line="408" w:lineRule="exact"/>
      </w:pPr>
      <w:r>
        <w:rPr>
          <w:b/>
          <w:u w:val="single"/>
        </w:rPr>
        <w:t xml:space="preserve">SHB 2413</w:t>
      </w:r>
      <w:r>
        <w:t xml:space="preserve"> -</w:t>
      </w:r>
      <w:r>
        <w:t xml:space="preserve"> </w:t>
        <w:t xml:space="preserve">H AMD</w:t>
      </w:r>
      <w:r>
        <w:t xml:space="preserve"> </w:t>
      </w:r>
      <w:r>
        <w:rPr>
          <w:b/>
        </w:rPr>
        <w:t xml:space="preserve">1007</w:t>
      </w:r>
    </w:p>
    <w:p>
      <w:pPr>
        <w:spacing w:before="0" w:after="0" w:line="408" w:lineRule="exact"/>
        <w:ind w:left="0" w:right="0" w:firstLine="576"/>
        <w:jc w:val="left"/>
      </w:pPr>
      <w:r>
        <w:rPr/>
        <w:t xml:space="preserve">By Representative Doglio</w:t>
      </w:r>
    </w:p>
    <w:p>
      <w:pPr>
        <w:jc w:val="right"/>
      </w:pPr>
    </w:p>
    <w:p>
      <w:pPr>
        <w:spacing w:before="0" w:after="0" w:line="408" w:lineRule="exact"/>
        <w:ind w:left="0" w:right="0" w:firstLine="576"/>
        <w:jc w:val="left"/>
      </w:pPr>
      <w:r>
        <w:rPr/>
        <w:t xml:space="preserve">On page 1, line 11, after "</w:t>
      </w:r>
      <w:r>
        <w:rPr>
          <w:strike/>
        </w:rPr>
        <w:t xml:space="preserve">quarterly,</w:t>
      </w:r>
      <w:r>
        <w:rPr/>
        <w:t xml:space="preserve">" strike all material through "</w:t>
      </w:r>
      <w:r>
        <w:rPr>
          <w:u w:val="single"/>
        </w:rPr>
        <w:t xml:space="preserve">publication</w:t>
      </w:r>
      <w:r>
        <w:rPr/>
        <w:t xml:space="preserve">" on line 16 and insert "</w:t>
      </w:r>
      <w:r>
        <w:rPr>
          <w:strike/>
        </w:rPr>
        <w:t xml:space="preserve">a voluntary option to purchase qualified alternative energy resources</w:t>
      </w:r>
      <w:r>
        <w:t>))</w:t>
      </w:r>
      <w:r>
        <w:rPr/>
        <w:t xml:space="preserve"> </w:t>
      </w:r>
      <w:r>
        <w:rPr>
          <w:u w:val="single"/>
        </w:rPr>
        <w:t xml:space="preserve">provide to each new retail electric customer, at the time service is initiated or in the form of a bill insert within thirty days of the time service is initiated, a voluntary option to purchase qualified alternative energy resources. Each electric utility must provide, on its web site and through quarterly mailings such as a bill insert or other publication, information on its qualified alternative energy resource options</w:t>
      </w:r>
      <w:r>
        <w:rPr/>
        <w:t xml:space="preserve">"</w:t>
      </w:r>
    </w:p>
    <w:p>
      <w:pPr>
        <w:spacing w:before="0" w:after="0" w:line="408" w:lineRule="exact"/>
        <w:ind w:left="0" w:right="0" w:firstLine="576"/>
        <w:jc w:val="left"/>
      </w:pPr>
      <w:r>
        <w:rPr/>
        <w:t xml:space="preserve">On page 1, line 20, after "</w:t>
      </w:r>
      <w:r>
        <w:rPr>
          <w:u w:val="single"/>
        </w:rPr>
        <w:t xml:space="preserve">of the</w:t>
      </w:r>
      <w:r>
        <w:rPr/>
        <w:t xml:space="preserve">" insert "</w:t>
      </w:r>
      <w:r>
        <w:rPr>
          <w:u w:val="single"/>
        </w:rPr>
        <w:t xml:space="preserve">individual</w:t>
      </w:r>
      <w:r>
        <w:rPr/>
        <w:t xml:space="preserve">"</w:t>
      </w:r>
    </w:p>
    <w:p>
      <w:pPr>
        <w:spacing w:before="0" w:after="0" w:line="408" w:lineRule="exact"/>
        <w:ind w:left="0" w:right="0" w:firstLine="576"/>
        <w:jc w:val="left"/>
      </w:pPr>
      <w:r>
        <w:rPr/>
        <w:t xml:space="preserve">On page 4, at the beginning of line 1, strike "</w:t>
      </w:r>
      <w:r>
        <w:rPr>
          <w:u w:val="single"/>
        </w:rPr>
        <w:t xml:space="preserve">and community choice aggregation programs</w:t>
      </w:r>
      <w:r>
        <w:rPr/>
        <w:t xml:space="preserve">"</w:t>
      </w:r>
    </w:p>
    <w:p>
      <w:pPr>
        <w:spacing w:before="0" w:after="0" w:line="408" w:lineRule="exact"/>
        <w:ind w:left="0" w:right="0" w:firstLine="576"/>
        <w:jc w:val="left"/>
      </w:pPr>
      <w:r>
        <w:rPr>
          <w:u w:val="single"/>
        </w:rPr>
        <w:t xml:space="preserve">EFFECT:</w:t>
      </w:r>
      <w:r>
        <w:rPr/>
        <w:t xml:space="preserve"> Clarifies that an electric utility must provide a voluntary option to purchase qualified alternative energy resources to each new retail electric customer at the time service is initiated or in the form of a bill insert within thirty days of the time service is initiated. Clarifies that each electric utility must provide information on its qualified alternative energy resource options on its web site and through quarterly mailings. Clarifies that a qualified alternative energy resource option may be provided for all or part of an individual customer's retail electric requirement. Removes community choice aggregation programs from the types of programs and policies that must be reviewed by the Department of Commerce and the Utilities and Transportation Commission in a joint report to the legislature on best practices and policies for electric utilities to develop green tariffs.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d86cb8b4ac4a40" /></Relationships>
</file>