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6aa87c2546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2278-S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MORR</w:t>
        </w:r>
      </w:r>
      <w:r>
        <w:rPr>
          <w:b/>
        </w:rPr>
        <w:t xml:space="preserve"> </w:t>
        <w:r>
          <w:rPr/>
          <w:t xml:space="preserve">H4793.1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2278</w:t>
      </w:r>
      <w:r>
        <w:t xml:space="preserve"> -</w:t>
      </w:r>
      <w:r>
        <w:t xml:space="preserve"> </w:t>
        <w:t xml:space="preserve">H AMD TO H AMD (H-4771.2/18)</w:t>
      </w:r>
      <w:r>
        <w:t xml:space="preserve"> </w:t>
      </w:r>
      <w:r>
        <w:rPr>
          <w:b/>
        </w:rPr>
        <w:t xml:space="preserve">994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Morris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after line 19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(6) The sale, charge, or monetized transfer of any personally identifiable information that is obtained from an agency through a request made pursuant to this chapter, or other provision of law, is a gross misdemeanor offense.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Creates a gross misdemeanor offense for selling, charging, or monetizing the transfer of personally identifiable information obtained from an agency under the public records act or other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d562e74494ea0" /></Relationships>
</file>