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B3A2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5FA9">
            <w:t>2023-S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5FA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5FA9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5FA9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5FA9">
            <w:t>090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B3A2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5FA9">
            <w:rPr>
              <w:b/>
              <w:u w:val="single"/>
            </w:rPr>
            <w:t>SHB 2023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5FA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215</w:t>
          </w:r>
        </w:sdtContent>
      </w:sdt>
    </w:p>
    <w:p w:rsidR="00DF5D0E" w:rsidP="00605C39" w:rsidRDefault="00BB3A2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5FA9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45FA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03/07/2017</w:t>
          </w:r>
        </w:p>
      </w:sdtContent>
    </w:sdt>
    <w:p w:rsidR="0050042A" w:rsidP="0050042A" w:rsidRDefault="0050042A">
      <w:pPr>
        <w:spacing w:line="408" w:lineRule="exact"/>
        <w:ind w:firstLine="576"/>
      </w:pPr>
      <w:bookmarkStart w:name="StartOfAmendmentBody" w:id="1"/>
      <w:bookmarkEnd w:id="1"/>
      <w:permStart w:edGrp="everyone" w:id="1831739716"/>
      <w:r>
        <w:t>On page 1, at the beginning of line 7, insert "(1)"</w:t>
      </w:r>
    </w:p>
    <w:p w:rsidR="0050042A" w:rsidP="0050042A" w:rsidRDefault="0050042A">
      <w:pPr>
        <w:spacing w:line="408" w:lineRule="exact"/>
        <w:ind w:firstLine="576"/>
      </w:pPr>
    </w:p>
    <w:p w:rsidR="0050042A" w:rsidP="0050042A" w:rsidRDefault="0050042A">
      <w:pPr>
        <w:spacing w:line="408" w:lineRule="exact"/>
        <w:ind w:firstLine="576"/>
      </w:pPr>
      <w:r>
        <w:t>On page 1, at the beginning of line 15, strike "(1)" and insert "(a)"</w:t>
      </w:r>
    </w:p>
    <w:p w:rsidR="0050042A" w:rsidP="0050042A" w:rsidRDefault="0050042A">
      <w:pPr>
        <w:spacing w:line="408" w:lineRule="exact"/>
        <w:ind w:firstLine="576"/>
      </w:pPr>
    </w:p>
    <w:p w:rsidR="0050042A" w:rsidP="0050042A" w:rsidRDefault="0050042A">
      <w:pPr>
        <w:spacing w:line="408" w:lineRule="exact"/>
        <w:ind w:firstLine="576"/>
      </w:pPr>
      <w:r>
        <w:t>On page 2, at the beginning of line 1, strike "(2)" and insert "(b)"</w:t>
      </w:r>
    </w:p>
    <w:p w:rsidR="0050042A" w:rsidP="0050042A" w:rsidRDefault="0050042A">
      <w:pPr>
        <w:spacing w:line="408" w:lineRule="exact"/>
        <w:ind w:firstLine="576"/>
      </w:pPr>
    </w:p>
    <w:p w:rsidR="0050042A" w:rsidP="0050042A" w:rsidRDefault="0050042A">
      <w:pPr>
        <w:spacing w:line="408" w:lineRule="exact"/>
        <w:ind w:firstLine="576"/>
      </w:pPr>
      <w:r>
        <w:t>On page 2, after line 3, insert the following:</w:t>
      </w:r>
    </w:p>
    <w:p w:rsidR="00145FA9" w:rsidP="0050042A" w:rsidRDefault="0083579E">
      <w:pPr>
        <w:pStyle w:val="Page"/>
      </w:pPr>
      <w:r>
        <w:tab/>
      </w:r>
      <w:r w:rsidR="0050042A">
        <w:t>"(2)  Any person or persons adversely affected by the commencement of a petition for review filed before the growth management hearings board may bring an action in superior court to recover any attorney</w:t>
      </w:r>
      <w:r w:rsidR="00B83310">
        <w:t>s'</w:t>
      </w:r>
      <w:r w:rsidR="0050042A">
        <w:t xml:space="preserve"> fees, court costs, and actual damages relating to an affected project that were reasonably incurred as a result of the growth management hearings board's review of the petition, including any delay in commencing or continuing the affected project as a result of the review, from the person or persons who filed the petition for review.  A person or persons who commences an action under this section may also recover exemplary damages of up to fifty thousand dollars if a court determines that the primary motivation </w:t>
      </w:r>
      <w:r>
        <w:t xml:space="preserve">for </w:t>
      </w:r>
      <w:r w:rsidR="0050042A">
        <w:t xml:space="preserve">the </w:t>
      </w:r>
      <w:r>
        <w:t xml:space="preserve">petition for review filed before the growth management hearings board can reasonably be identified as creating a delay in the underlying project, increasing the expenses for the underlying project, or improving the petitioner's position in future negotiations regarding mitigation or other protective measures."  </w:t>
      </w:r>
      <w:r w:rsidR="0050042A">
        <w:t xml:space="preserve">  </w:t>
      </w:r>
    </w:p>
    <w:p w:rsidRPr="00145FA9" w:rsidR="00DF5D0E" w:rsidP="00145FA9" w:rsidRDefault="00DF5D0E">
      <w:pPr>
        <w:suppressLineNumbers/>
        <w:rPr>
          <w:spacing w:val="-3"/>
        </w:rPr>
      </w:pPr>
    </w:p>
    <w:permEnd w:id="1831739716"/>
    <w:p w:rsidR="00ED2EEB" w:rsidP="00145FA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32496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45FA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45FA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653FAF" w:rsidR="0083579E">
                  <w:t xml:space="preserve">  Creates a cause of action by a person adversely affected by the filing of a petition for review before the Growth </w:t>
                </w:r>
                <w:r w:rsidRPr="00653FAF" w:rsidR="0083579E">
                  <w:lastRenderedPageBreak/>
                  <w:t xml:space="preserve">Management Hearings Board </w:t>
                </w:r>
                <w:r w:rsidRPr="00653FAF" w:rsidR="004E7E6E">
                  <w:t xml:space="preserve">(Board) </w:t>
                </w:r>
                <w:r w:rsidRPr="00653FAF" w:rsidR="0083579E">
                  <w:t>against the person who filed the petition for review before the Board, to recover attorney</w:t>
                </w:r>
                <w:r w:rsidR="00B83310">
                  <w:t>s'</w:t>
                </w:r>
                <w:r w:rsidRPr="00653FAF" w:rsidR="0083579E">
                  <w:t xml:space="preserve"> fees, court costs, and other damages </w:t>
                </w:r>
                <w:r w:rsidR="00653FAF">
                  <w:t xml:space="preserve">relating to an affected project </w:t>
                </w:r>
                <w:r w:rsidRPr="00653FAF" w:rsidR="0083579E">
                  <w:t xml:space="preserve">that were reasonably incurred as a result of any delay caused by the Board's review of the petition.  A person commencing a cause of action under this section may also seek exemplary damages of up to $50,000 from the petitioner if a court determines that the petitioner's primary </w:t>
                </w:r>
                <w:r w:rsidRPr="00653FAF" w:rsidR="004E7E6E">
                  <w:t>motivation in filing the petition for review before the Board can reasonably be identified as creating a delay in the underlying project, increasing the expenses for the underlying project, or improving the petitioner's position in future negotiations regarding mitigation or other protective measures.</w:t>
                </w:r>
                <w:r w:rsidR="004E7E6E">
                  <w:rPr>
                    <w:u w:val="single"/>
                  </w:rPr>
                  <w:t xml:space="preserve">  </w:t>
                </w:r>
              </w:p>
              <w:p w:rsidRPr="007D1589" w:rsidR="001B4E53" w:rsidP="00145FA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3249670"/>
    </w:tbl>
    <w:p w:rsidR="00DF5D0E" w:rsidP="00145FA9" w:rsidRDefault="00DF5D0E">
      <w:pPr>
        <w:pStyle w:val="BillEnd"/>
        <w:suppressLineNumbers/>
      </w:pPr>
    </w:p>
    <w:p w:rsidR="00DF5D0E" w:rsidP="00145FA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45FA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A9" w:rsidRDefault="00145FA9" w:rsidP="00DF5D0E">
      <w:r>
        <w:separator/>
      </w:r>
    </w:p>
  </w:endnote>
  <w:endnote w:type="continuationSeparator" w:id="0">
    <w:p w:rsidR="00145FA9" w:rsidRDefault="00145FA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17" w:rsidRDefault="00006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B1691">
    <w:pPr>
      <w:pStyle w:val="AmendDraftFooter"/>
    </w:pPr>
    <w:fldSimple w:instr=" TITLE   \* MERGEFORMAT ">
      <w:r w:rsidR="00BB3A28">
        <w:t>2023-S AMH TAYL HATF 090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B1691">
    <w:pPr>
      <w:pStyle w:val="AmendDraftFooter"/>
    </w:pPr>
    <w:fldSimple w:instr=" TITLE   \* MERGEFORMAT ">
      <w:r w:rsidR="00BB3A28">
        <w:t>2023-S AMH TAYL HATF 090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B3A2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A9" w:rsidRDefault="00145FA9" w:rsidP="00DF5D0E">
      <w:r>
        <w:separator/>
      </w:r>
    </w:p>
  </w:footnote>
  <w:footnote w:type="continuationSeparator" w:id="0">
    <w:p w:rsidR="00145FA9" w:rsidRDefault="00145FA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17" w:rsidRDefault="00006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6A17"/>
    <w:rsid w:val="00050639"/>
    <w:rsid w:val="00060D21"/>
    <w:rsid w:val="00096165"/>
    <w:rsid w:val="000A7CEB"/>
    <w:rsid w:val="000C6C82"/>
    <w:rsid w:val="000E603A"/>
    <w:rsid w:val="00102468"/>
    <w:rsid w:val="00106544"/>
    <w:rsid w:val="00145FA9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E7E6E"/>
    <w:rsid w:val="0050042A"/>
    <w:rsid w:val="00523C5A"/>
    <w:rsid w:val="005E69C3"/>
    <w:rsid w:val="00605C39"/>
    <w:rsid w:val="00653FA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579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1691"/>
    <w:rsid w:val="00AB682C"/>
    <w:rsid w:val="00AD2D0A"/>
    <w:rsid w:val="00B31D1C"/>
    <w:rsid w:val="00B41494"/>
    <w:rsid w:val="00B518D0"/>
    <w:rsid w:val="00B56650"/>
    <w:rsid w:val="00B73E0A"/>
    <w:rsid w:val="00B83310"/>
    <w:rsid w:val="00B961E0"/>
    <w:rsid w:val="00BB3A28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3714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2023-S</BillDocName>
  <AmendType>AMH</AmendType>
  <SponsorAcronym>TAYL</SponsorAcronym>
  <DrafterAcronym>HATF</DrafterAcronym>
  <DraftNumber>090</DraftNumber>
  <ReferenceNumber>SHB 2023</ReferenceNumber>
  <Floor>H AMD</Floor>
  <AmendmentNumber> 215</AmendmentNumber>
  <Sponsors>By Representative Taylor</Sponsors>
  <FloorAction>WITHDRAWN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2</Pages>
  <Words>381</Words>
  <Characters>1948</Characters>
  <Application>Microsoft Office Word</Application>
  <DocSecurity>8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2023-S AMH TAYL HATF 090</vt:lpstr>
    </vt:vector>
  </TitlesOfParts>
  <Company>Washington State Legislature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2023-S AMH TAYL HATF 090</dc:title>
  <dc:creator>Robert Hatfield</dc:creator>
  <cp:lastModifiedBy>Hatfield, Robert</cp:lastModifiedBy>
  <cp:revision>8</cp:revision>
  <cp:lastPrinted>2017-03-01T18:51:00Z</cp:lastPrinted>
  <dcterms:created xsi:type="dcterms:W3CDTF">2017-03-01T17:33:00Z</dcterms:created>
  <dcterms:modified xsi:type="dcterms:W3CDTF">2017-03-01T18:51:00Z</dcterms:modified>
</cp:coreProperties>
</file>