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91B6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224A0">
            <w:t>1723-S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224A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224A0">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224A0">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224A0">
            <w:t>040</w:t>
          </w:r>
        </w:sdtContent>
      </w:sdt>
    </w:p>
    <w:p w:rsidR="00DF5D0E" w:rsidP="00B73E0A" w:rsidRDefault="00AA1230">
      <w:pPr>
        <w:pStyle w:val="OfferedBy"/>
        <w:spacing w:after="120"/>
      </w:pPr>
      <w:r>
        <w:tab/>
      </w:r>
      <w:r>
        <w:tab/>
      </w:r>
      <w:r>
        <w:tab/>
      </w:r>
    </w:p>
    <w:p w:rsidR="00DF5D0E" w:rsidRDefault="00791B6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224A0">
            <w:rPr>
              <w:b/>
              <w:u w:val="single"/>
            </w:rPr>
            <w:t>SHB 1723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224A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178</w:t>
          </w:r>
        </w:sdtContent>
      </w:sdt>
    </w:p>
    <w:p w:rsidR="00DF5D0E" w:rsidP="00605C39" w:rsidRDefault="00791B6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224A0">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224A0">
          <w:pPr>
            <w:spacing w:after="400" w:line="408" w:lineRule="exact"/>
            <w:jc w:val="right"/>
            <w:rPr>
              <w:b/>
              <w:bCs/>
            </w:rPr>
          </w:pPr>
          <w:r>
            <w:rPr>
              <w:b/>
              <w:bCs/>
            </w:rPr>
            <w:t xml:space="preserve">NOT ADOPTED 03/02/2017</w:t>
          </w:r>
        </w:p>
      </w:sdtContent>
    </w:sdt>
    <w:p w:rsidR="001B5DAC" w:rsidP="00A34099" w:rsidRDefault="00DE256E">
      <w:pPr>
        <w:spacing w:before="400" w:line="408" w:lineRule="exact"/>
        <w:ind w:firstLine="576"/>
      </w:pPr>
      <w:bookmarkStart w:name="StartOfAmendmentBody" w:id="1"/>
      <w:bookmarkEnd w:id="1"/>
      <w:permStart w:edGrp="everyone" w:id="667375996"/>
      <w:r>
        <w:tab/>
      </w:r>
      <w:r w:rsidR="001224A0">
        <w:t xml:space="preserve">Strike everything after the enacting clause and insert the following: </w:t>
      </w:r>
    </w:p>
    <w:p w:rsidR="00A34099" w:rsidP="00A34099" w:rsidRDefault="00A34099">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51.32 RCW to read as follows:</w:t>
      </w:r>
    </w:p>
    <w:p w:rsidR="00A34099" w:rsidP="00A34099" w:rsidRDefault="00A34099">
      <w:pPr>
        <w:spacing w:line="408" w:lineRule="exact"/>
        <w:ind w:firstLine="576"/>
      </w:pPr>
      <w:r>
        <w:t>(1) The definitions in this section apply throughout this section.</w:t>
      </w:r>
    </w:p>
    <w:p w:rsidR="00A34099" w:rsidP="00A34099" w:rsidRDefault="00A34099">
      <w:pPr>
        <w:spacing w:line="408" w:lineRule="exact"/>
        <w:ind w:firstLine="576"/>
      </w:pPr>
      <w:r>
        <w:t>(a) "Hanford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rsidR="00A34099" w:rsidP="00A34099" w:rsidRDefault="00A34099">
      <w:pPr>
        <w:spacing w:line="408" w:lineRule="exact"/>
        <w:ind w:firstLine="576"/>
      </w:pPr>
      <w:r>
        <w:t>(b)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while covered under this title, worked on the site for a length of time that a preponderance of medical evidence shows is more likely than not to result in the development of the disease or condition alleged.</w:t>
      </w:r>
    </w:p>
    <w:p w:rsidR="00A34099" w:rsidP="00A34099" w:rsidRDefault="00A34099">
      <w:pPr>
        <w:spacing w:line="408" w:lineRule="exact"/>
        <w:ind w:firstLine="576"/>
      </w:pPr>
      <w:r>
        <w:t>(2)(a)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p>
    <w:p w:rsidR="00A34099" w:rsidP="00A34099" w:rsidRDefault="00A34099">
      <w:pPr>
        <w:spacing w:line="408" w:lineRule="exact"/>
        <w:ind w:firstLine="576"/>
      </w:pPr>
      <w:r>
        <w:lastRenderedPageBreak/>
        <w:t>(b) The presumption established in this section applies to claims filed on or after the effective date of this section.</w:t>
      </w:r>
    </w:p>
    <w:p w:rsidR="00A34099" w:rsidP="00A34099" w:rsidRDefault="00A34099">
      <w:pPr>
        <w:spacing w:line="408" w:lineRule="exact"/>
        <w:ind w:firstLine="576"/>
      </w:pPr>
      <w:r>
        <w:t>(c) The presumption may be rebutted by a preponderance of the evidence. Such evidence may include, but is not limited to, use of tobacco products, physical fitness and weight, lifestyle, hereditary factors, and exposure from other employment or nonemployment activities.</w:t>
      </w:r>
    </w:p>
    <w:p w:rsidR="00A34099" w:rsidP="00A34099" w:rsidRDefault="00A34099">
      <w:pPr>
        <w:spacing w:line="408" w:lineRule="exact"/>
        <w:ind w:firstLine="576"/>
      </w:pPr>
      <w:r>
        <w:t>(3) The prima facie presumption applies to the following:</w:t>
      </w:r>
    </w:p>
    <w:p w:rsidR="00A34099" w:rsidP="00A34099" w:rsidRDefault="00A34099">
      <w:pPr>
        <w:spacing w:line="408" w:lineRule="exact"/>
        <w:ind w:firstLine="576"/>
      </w:pPr>
      <w:r>
        <w:t>(a) Acute and chronic beryllium disease;</w:t>
      </w:r>
    </w:p>
    <w:p w:rsidR="00A34099" w:rsidP="00A34099" w:rsidRDefault="00A34099">
      <w:pPr>
        <w:spacing w:line="408" w:lineRule="exact"/>
        <w:ind w:firstLine="576"/>
      </w:pPr>
      <w:r>
        <w:t>(b) Any heart problems, experienced within seventy-two hours of exposure to fumes, toxic substances, or chemicals at the site;</w:t>
      </w:r>
    </w:p>
    <w:p w:rsidR="00A34099" w:rsidP="00A34099" w:rsidRDefault="00A34099">
      <w:pPr>
        <w:spacing w:line="408" w:lineRule="exact"/>
        <w:ind w:firstLine="576"/>
      </w:pPr>
      <w:r>
        <w:t>(c) Cancer, subject to subsection (4) of this section; and</w:t>
      </w:r>
    </w:p>
    <w:p w:rsidR="00A34099" w:rsidP="00A34099" w:rsidRDefault="00A34099">
      <w:pPr>
        <w:spacing w:line="408" w:lineRule="exact"/>
        <w:ind w:firstLine="576"/>
      </w:pPr>
      <w:r>
        <w:t>(d) Neurological disease of the brain, which excludes neurological conditions of the spine and other nerves.</w:t>
      </w:r>
    </w:p>
    <w:p w:rsidR="00A34099" w:rsidP="00A34099" w:rsidRDefault="00A34099">
      <w:pPr>
        <w:spacing w:line="408" w:lineRule="exact"/>
        <w:ind w:firstLine="576"/>
      </w:pPr>
      <w:r>
        <w:t>(4)(a) The presumption established for cancer only applies to any active or former United States department of energy Hanford site worker who has cancer that develops or manifests itself and who was given a qualifying medical examination upon becoming a United States department of energy Hanford site worker that showed no evidence of cancer.</w:t>
      </w:r>
    </w:p>
    <w:p w:rsidR="00A34099" w:rsidP="00A34099" w:rsidRDefault="00A34099">
      <w:pPr>
        <w:spacing w:line="408" w:lineRule="exact"/>
        <w:ind w:firstLine="576"/>
      </w:pPr>
      <w:r>
        <w:t>(b) The presumption applies to the following cancers:</w:t>
      </w:r>
    </w:p>
    <w:p w:rsidR="00A34099" w:rsidP="00A34099" w:rsidRDefault="00A34099">
      <w:pPr>
        <w:spacing w:line="408" w:lineRule="exact"/>
        <w:ind w:firstLine="576"/>
      </w:pPr>
      <w:r>
        <w:t>(i) Primary or secondary renal (kidney) cancer;</w:t>
      </w:r>
    </w:p>
    <w:p w:rsidR="00A34099" w:rsidP="00A34099" w:rsidRDefault="00A34099">
      <w:pPr>
        <w:spacing w:line="408" w:lineRule="exact"/>
        <w:ind w:firstLine="576"/>
      </w:pPr>
      <w:r>
        <w:t>(ii) Waldenstrom's macroglubulinemia and mycosis fungoides; and</w:t>
      </w:r>
    </w:p>
    <w:p w:rsidR="00A34099" w:rsidP="00A34099" w:rsidRDefault="00A34099">
      <w:pPr>
        <w:spacing w:line="408" w:lineRule="exact"/>
        <w:ind w:firstLine="576"/>
      </w:pPr>
      <w:r>
        <w:t>(iii) Primary cancer of the: (A) Esophagus; (B) stomach; (C) pharynx, including all three areas, oropharynx, nasopharynx, and hypopharynx and the larynx. The oropharynx includes base of tongue, soft palate and tonsils (the hypopharynx includes the pyriform sinus); (D) small intestine; (E) pancreas; (F) bile ducts, including ampulla of vater; (G) gall bladder; (H) salivary gland; (I) urinary bladder; and (J) liver, except if cirrhosis or hepatitis B is indicated.</w:t>
      </w:r>
    </w:p>
    <w:p w:rsidR="00A34099" w:rsidP="00A34099" w:rsidRDefault="00A34099">
      <w:pPr>
        <w:spacing w:line="408" w:lineRule="exact"/>
        <w:ind w:firstLine="576"/>
      </w:pPr>
      <w:r>
        <w:t>(5) The presumption established in this section extends to an applicable United States department of energy Hanford site worker following termination of service for the lifetime of that individual.</w:t>
      </w:r>
    </w:p>
    <w:p w:rsidR="00A34099" w:rsidP="00A34099" w:rsidRDefault="00A34099">
      <w:pPr>
        <w:spacing w:line="408" w:lineRule="exact"/>
        <w:ind w:firstLine="576"/>
      </w:pPr>
      <w:r>
        <w:t>(6)(a)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rsidR="00A34099" w:rsidP="001B5DAC" w:rsidRDefault="00A34099">
      <w:pPr>
        <w:spacing w:line="408" w:lineRule="exact"/>
        <w:ind w:firstLine="576"/>
      </w:pPr>
      <w:r>
        <w:t>(b)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rsidR="001224A0" w:rsidP="00C8108C" w:rsidRDefault="001224A0">
      <w:pPr>
        <w:pStyle w:val="Page"/>
      </w:pPr>
    </w:p>
    <w:p w:rsidRPr="001224A0" w:rsidR="00DF5D0E" w:rsidP="001224A0" w:rsidRDefault="00DF5D0E">
      <w:pPr>
        <w:suppressLineNumbers/>
        <w:rPr>
          <w:spacing w:val="-3"/>
        </w:rPr>
      </w:pPr>
    </w:p>
    <w:permEnd w:id="667375996"/>
    <w:p w:rsidR="00ED2EEB" w:rsidP="001224A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122042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224A0" w:rsidRDefault="00D659AC">
                <w:pPr>
                  <w:pStyle w:val="Effect"/>
                  <w:suppressLineNumbers/>
                  <w:shd w:val="clear" w:color="auto" w:fill="auto"/>
                  <w:ind w:left="0" w:firstLine="0"/>
                </w:pPr>
              </w:p>
            </w:tc>
            <w:tc>
              <w:tcPr>
                <w:tcW w:w="9874" w:type="dxa"/>
                <w:shd w:val="clear" w:color="auto" w:fill="FFFFFF" w:themeFill="background1"/>
              </w:tcPr>
              <w:p w:rsidR="00A34099" w:rsidP="00A34099" w:rsidRDefault="001C1B27">
                <w:pPr>
                  <w:numPr>
                    <w:ilvl w:val="0"/>
                    <w:numId w:val="8"/>
                  </w:numPr>
                </w:pPr>
                <w:r w:rsidRPr="0096303F">
                  <w:rPr>
                    <w:u w:val="single"/>
                  </w:rPr>
                  <w:t>EFFECT:</w:t>
                </w:r>
                <w:r w:rsidRPr="0096303F">
                  <w:t>   </w:t>
                </w:r>
                <w:r w:rsidRPr="00AA4FAB" w:rsidR="00A34099">
                  <w:t>Specifies that the pre</w:t>
                </w:r>
                <w:r w:rsidR="00A34099">
                  <w:t xml:space="preserve">sumption applies to workers who, </w:t>
                </w:r>
                <w:r w:rsidRPr="00AA4FAB" w:rsidR="00A34099">
                  <w:t>while covered under the Industrial Insurance Act</w:t>
                </w:r>
                <w:r w:rsidR="00A34099">
                  <w:t>, worked on the site for a length of time that a preponderance of medical evidence shows is more likely than not to result in the development of the disease or condition alleged (rather than to workers who worked at least one eight-hour shift).</w:t>
                </w:r>
              </w:p>
              <w:p w:rsidR="00A34099" w:rsidP="00A34099" w:rsidRDefault="00A34099">
                <w:pPr>
                  <w:numPr>
                    <w:ilvl w:val="0"/>
                    <w:numId w:val="8"/>
                  </w:numPr>
                </w:pPr>
                <w:r>
                  <w:t xml:space="preserve">Removes the provision allowing workers or survivors of workers whose claims have been </w:t>
                </w:r>
                <w:r w:rsidR="006B2C90">
                  <w:t xml:space="preserve">previously </w:t>
                </w:r>
                <w:r>
                  <w:t>denied to file new claims for the same exposure.</w:t>
                </w:r>
              </w:p>
              <w:p w:rsidR="00A34099" w:rsidP="00A34099" w:rsidRDefault="00A34099">
                <w:pPr>
                  <w:numPr>
                    <w:ilvl w:val="0"/>
                    <w:numId w:val="8"/>
                  </w:numPr>
                </w:pPr>
                <w:r w:rsidRPr="00AA4FAB">
                  <w:t xml:space="preserve">Provides that the presumption applies to </w:t>
                </w:r>
                <w:r>
                  <w:t>claims filed on or after the effective date of the bill (rather than to decisions made on or after the effective date of the bill without regard to the date of the last injurious exposure or claim filing).</w:t>
                </w:r>
              </w:p>
              <w:p w:rsidR="00A34099" w:rsidP="008C2252" w:rsidRDefault="00A34099">
                <w:pPr>
                  <w:numPr>
                    <w:ilvl w:val="0"/>
                    <w:numId w:val="8"/>
                  </w:numPr>
                </w:pPr>
                <w:r w:rsidRPr="00AA4FAB">
                  <w:t xml:space="preserve">Provides that the presumption may be rebutted by </w:t>
                </w:r>
                <w:r>
                  <w:t xml:space="preserve">a preponderance of </w:t>
                </w:r>
                <w:r w:rsidRPr="00AA4FAB">
                  <w:t>evidence</w:t>
                </w:r>
                <w:r>
                  <w:t xml:space="preserve"> (rather than clear and convincing evidence). </w:t>
                </w:r>
              </w:p>
              <w:p w:rsidR="00A34099" w:rsidP="008C2252" w:rsidRDefault="00A34099">
                <w:pPr>
                  <w:numPr>
                    <w:ilvl w:val="0"/>
                    <w:numId w:val="8"/>
                  </w:numPr>
                </w:pPr>
                <w:r>
                  <w:t xml:space="preserve">Removes respiratory disease, leukemia, lung cancer, bone cancer, lymphomas, thyroid cancer, breast cancer, brain cancer, colon cancer, and ovarian cancer.  </w:t>
                </w:r>
              </w:p>
              <w:p w:rsidRPr="0096303F" w:rsidR="001C1B27" w:rsidP="00A34099" w:rsidRDefault="00A34099">
                <w:pPr>
                  <w:numPr>
                    <w:ilvl w:val="0"/>
                    <w:numId w:val="8"/>
                  </w:numPr>
                </w:pPr>
                <w:r>
                  <w:t>Modifies neurological disease to specify neurological disease of the brain, which excludes neurological conditions of the spine and other nerves.</w:t>
                </w:r>
              </w:p>
              <w:p w:rsidRPr="007D1589" w:rsidR="001B4E53" w:rsidP="001224A0" w:rsidRDefault="001B4E53">
                <w:pPr>
                  <w:pStyle w:val="ListBullet"/>
                  <w:numPr>
                    <w:ilvl w:val="0"/>
                    <w:numId w:val="0"/>
                  </w:numPr>
                  <w:suppressLineNumbers/>
                </w:pPr>
              </w:p>
            </w:tc>
          </w:tr>
        </w:sdtContent>
      </w:sdt>
      <w:permEnd w:id="1612204245"/>
    </w:tbl>
    <w:p w:rsidR="00DF5D0E" w:rsidP="001224A0" w:rsidRDefault="00DF5D0E">
      <w:pPr>
        <w:pStyle w:val="BillEnd"/>
        <w:suppressLineNumbers/>
      </w:pPr>
    </w:p>
    <w:p w:rsidR="00DF5D0E" w:rsidP="001224A0" w:rsidRDefault="00DE256E">
      <w:pPr>
        <w:pStyle w:val="BillEnd"/>
        <w:suppressLineNumbers/>
      </w:pPr>
      <w:r>
        <w:rPr>
          <w:b/>
        </w:rPr>
        <w:t>--- END ---</w:t>
      </w:r>
    </w:p>
    <w:p w:rsidR="00DF5D0E" w:rsidP="001224A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A0" w:rsidRDefault="001224A0" w:rsidP="00DF5D0E">
      <w:r>
        <w:separator/>
      </w:r>
    </w:p>
  </w:endnote>
  <w:endnote w:type="continuationSeparator" w:id="0">
    <w:p w:rsidR="001224A0" w:rsidRDefault="001224A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2B" w:rsidRDefault="000D1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49BC">
    <w:pPr>
      <w:pStyle w:val="AmendDraftFooter"/>
    </w:pPr>
    <w:fldSimple w:instr=" TITLE   \* MERGEFORMAT ">
      <w:r w:rsidR="00791B68">
        <w:t>1723-S AMH MANW TANG 040</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F49BC">
    <w:pPr>
      <w:pStyle w:val="AmendDraftFooter"/>
    </w:pPr>
    <w:fldSimple w:instr=" TITLE   \* MERGEFORMAT ">
      <w:r w:rsidR="00791B68">
        <w:t>1723-S AMH MANW TANG 040</w:t>
      </w:r>
    </w:fldSimple>
    <w:r w:rsidR="001B4E53">
      <w:tab/>
    </w:r>
    <w:r w:rsidR="00E267B1">
      <w:fldChar w:fldCharType="begin"/>
    </w:r>
    <w:r w:rsidR="00E267B1">
      <w:instrText xml:space="preserve"> PAGE  \* Arabic  \* MERGEFORMAT </w:instrText>
    </w:r>
    <w:r w:rsidR="00E267B1">
      <w:fldChar w:fldCharType="separate"/>
    </w:r>
    <w:r w:rsidR="00791B68">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A0" w:rsidRDefault="001224A0" w:rsidP="00DF5D0E">
      <w:r>
        <w:separator/>
      </w:r>
    </w:p>
  </w:footnote>
  <w:footnote w:type="continuationSeparator" w:id="0">
    <w:p w:rsidR="001224A0" w:rsidRDefault="001224A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2B" w:rsidRDefault="000D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684F5D7D"/>
    <w:multiLevelType w:val="hybridMultilevel"/>
    <w:tmpl w:val="99C6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132B"/>
    <w:rsid w:val="000E603A"/>
    <w:rsid w:val="00102468"/>
    <w:rsid w:val="00106544"/>
    <w:rsid w:val="001224A0"/>
    <w:rsid w:val="00146AAF"/>
    <w:rsid w:val="001A775A"/>
    <w:rsid w:val="001B4E53"/>
    <w:rsid w:val="001B5DAC"/>
    <w:rsid w:val="001C1B27"/>
    <w:rsid w:val="001C7F91"/>
    <w:rsid w:val="001E6675"/>
    <w:rsid w:val="00217E8A"/>
    <w:rsid w:val="00265296"/>
    <w:rsid w:val="00281CBD"/>
    <w:rsid w:val="002B471D"/>
    <w:rsid w:val="00316CD9"/>
    <w:rsid w:val="003E2FC6"/>
    <w:rsid w:val="00492DDC"/>
    <w:rsid w:val="004C6615"/>
    <w:rsid w:val="004F49BC"/>
    <w:rsid w:val="00523C5A"/>
    <w:rsid w:val="005E69C3"/>
    <w:rsid w:val="00605C39"/>
    <w:rsid w:val="006841E6"/>
    <w:rsid w:val="006B2C90"/>
    <w:rsid w:val="006F7027"/>
    <w:rsid w:val="007049E4"/>
    <w:rsid w:val="0072335D"/>
    <w:rsid w:val="0072541D"/>
    <w:rsid w:val="00757317"/>
    <w:rsid w:val="007769AF"/>
    <w:rsid w:val="00791B68"/>
    <w:rsid w:val="007D1589"/>
    <w:rsid w:val="007D35D4"/>
    <w:rsid w:val="0083749C"/>
    <w:rsid w:val="008443FE"/>
    <w:rsid w:val="00846034"/>
    <w:rsid w:val="008C7E6E"/>
    <w:rsid w:val="00931B84"/>
    <w:rsid w:val="0096303F"/>
    <w:rsid w:val="00972869"/>
    <w:rsid w:val="00984CD1"/>
    <w:rsid w:val="009F23A9"/>
    <w:rsid w:val="00A01F29"/>
    <w:rsid w:val="00A17B5B"/>
    <w:rsid w:val="00A34099"/>
    <w:rsid w:val="00A4729B"/>
    <w:rsid w:val="00A93D4A"/>
    <w:rsid w:val="00AA1230"/>
    <w:rsid w:val="00AB682C"/>
    <w:rsid w:val="00AD2D0A"/>
    <w:rsid w:val="00B31D1C"/>
    <w:rsid w:val="00B41494"/>
    <w:rsid w:val="00B518D0"/>
    <w:rsid w:val="00B56650"/>
    <w:rsid w:val="00B65B0D"/>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71170"/>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1723-S</BillDocName>
  <AmendType>AMH</AmendType>
  <SponsorAcronym>MANW</SponsorAcronym>
  <DrafterAcronym>TANG</DrafterAcronym>
  <DraftNumber>040</DraftNumber>
  <ReferenceNumber>SHB 1723</ReferenceNumber>
  <Floor>H AMD</Floor>
  <AmendmentNumber> 178</AmendmentNumber>
  <Sponsors>By Representative Manweller</Sponsors>
  <FloorAction>NOT ADOPTED 03/02/2017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844</Words>
  <Characters>4571</Characters>
  <Application>Microsoft Office Word</Application>
  <DocSecurity>8</DocSecurity>
  <Lines>111</Lines>
  <Paragraphs>37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1723-S AMH MANW TANG 040</dc:title>
  <dc:creator>Trudes Tango</dc:creator>
  <cp:lastModifiedBy>Tango, Trudes</cp:lastModifiedBy>
  <cp:revision>9</cp:revision>
  <cp:lastPrinted>2017-03-02T17:24:00Z</cp:lastPrinted>
  <dcterms:created xsi:type="dcterms:W3CDTF">2017-03-02T17:10:00Z</dcterms:created>
  <dcterms:modified xsi:type="dcterms:W3CDTF">2017-03-02T17:24:00Z</dcterms:modified>
</cp:coreProperties>
</file>