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55d525af7ef48dc" /></Relationships>
</file>

<file path=word/document.xml><?xml version="1.0" encoding="utf-8"?>
<w:document xmlns:w="http://schemas.openxmlformats.org/wordprocessingml/2006/main">
  <w:body>
    <w:p>
      <w:r>
        <w:rPr>
          <w:b/>
        </w:rPr>
        <w:r>
          <w:rPr/>
          <w:t xml:space="preserve">1570-S2</w:t>
        </w:r>
      </w:r>
      <w:r>
        <w:rPr>
          <w:b/>
        </w:rPr>
        <w:t xml:space="preserve"> </w:t>
        <w:t xml:space="preserve">AMH</w:t>
      </w:r>
      <w:r>
        <w:rPr>
          <w:b/>
        </w:rPr>
        <w:t xml:space="preserve"> </w:t>
        <w:r>
          <w:rPr/>
          <w:t xml:space="preserve">JINK</w:t>
        </w:r>
      </w:r>
      <w:r>
        <w:rPr>
          <w:b/>
        </w:rPr>
        <w:t xml:space="preserve"> </w:t>
        <w:r>
          <w:rPr/>
          <w:t xml:space="preserve">H4501.1</w:t>
        </w:r>
      </w:r>
      <w:r>
        <w:rPr>
          <w:b/>
        </w:rPr>
        <w:t xml:space="preserve"> - NOT FOR FLOOR USE</w:t>
      </w:r>
    </w:p>
    <w:p>
      <w:pPr>
        <w:ind w:left="0" w:right="0" w:firstLine="576"/>
      </w:pPr>
    </w:p>
    <w:p>
      <w:pPr>
        <w:spacing w:before="480" w:after="0" w:line="408" w:lineRule="exact"/>
      </w:pPr>
      <w:r>
        <w:rPr>
          <w:b/>
          <w:u w:val="single"/>
        </w:rPr>
        <w:t xml:space="preserve">2SHB 1570</w:t>
      </w:r>
      <w:r>
        <w:t xml:space="preserve"> -</w:t>
      </w:r>
      <w:r>
        <w:t xml:space="preserve"> </w:t>
        <w:t xml:space="preserve">H AMD</w:t>
      </w:r>
      <w:r>
        <w:t xml:space="preserve"> </w:t>
      </w:r>
      <w:r>
        <w:rPr>
          <w:b/>
        </w:rPr>
        <w:t xml:space="preserve">726</w:t>
      </w:r>
    </w:p>
    <w:p>
      <w:pPr>
        <w:spacing w:before="0" w:after="0" w:line="408" w:lineRule="exact"/>
        <w:ind w:left="0" w:right="0" w:firstLine="576"/>
        <w:jc w:val="left"/>
      </w:pPr>
      <w:r>
        <w:rPr/>
        <w:t xml:space="preserve">By Representative Jinkins</w:t>
      </w:r>
    </w:p>
    <w:p>
      <w:pPr>
        <w:jc w:val="right"/>
      </w:pPr>
      <w:r>
        <w:rPr>
          <w:b/>
        </w:rPr>
        <w:t xml:space="preserve">ADOPTED 02/07/2018</w:t>
      </w:r>
    </w:p>
    <w:p>
      <w:pPr>
        <w:spacing w:before="0" w:after="0" w:line="408" w:lineRule="exact"/>
        <w:ind w:left="0" w:right="0" w:firstLine="576"/>
        <w:jc w:val="left"/>
      </w:pPr>
      <w:r>
        <w:rPr/>
        <w:t xml:space="preserve">On page 4, after line 3, insert the following:</w:t>
      </w:r>
    </w:p>
    <w:p>
      <w:pPr>
        <w:spacing w:before="0" w:after="0" w:line="408" w:lineRule="exact"/>
        <w:ind w:left="0" w:right="0" w:firstLine="576"/>
        <w:jc w:val="left"/>
      </w:pPr>
      <w:r>
        <w:rPr/>
        <w:t xml:space="preserve">"</w:t>
      </w:r>
      <w:r>
        <w:rPr>
          <w:u w:val="single"/>
        </w:rPr>
        <w:t xml:space="preserve">(c) If a county has not imposed an additional surcharge authorized under this subsection, a city legislative authority with a population of more than one hundred fifty thousand in a county with a population of more than eight hundred thousand, but less than one million five hundred thousand, may charge an additional surcharge of no more than fifty dollars for each document recorded. The county auditor shall retain two percent of the additional surcharge as a fee for the collection of any additional surcharge charged under this subsection, and shall remit the remainder of the amount collected to the city to accomplish the purposes set out in subsection (1) of this section. The county auditor may, by demonstration of need to the county, retain additional surcharges for the purposes of administrative costs associated with the additional surcharge charged under this subsection. Any additional surcharges retained by the county auditor for administrative purposes must not change the allocation of any county surcharge fees the city receives for the purposes of subsection (1) of this section.</w:t>
      </w:r>
    </w:p>
    <w:p>
      <w:pPr>
        <w:spacing w:before="0" w:after="0" w:line="408" w:lineRule="exact"/>
        <w:ind w:left="0" w:right="0" w:firstLine="576"/>
        <w:jc w:val="left"/>
      </w:pPr>
      <w:r>
        <w:rPr>
          <w:u w:val="single"/>
        </w:rPr>
        <w:t xml:space="preserve">(d) A city must wait six months from the effective date of the decision to impose an additional surcharge under this subsection before any additional surcharge may be collected.</w:t>
      </w:r>
    </w:p>
    <w:p>
      <w:pPr>
        <w:spacing w:before="0" w:after="0" w:line="408" w:lineRule="exact"/>
        <w:ind w:left="0" w:right="0" w:firstLine="576"/>
        <w:jc w:val="left"/>
      </w:pPr>
      <w:r>
        <w:rPr>
          <w:u w:val="single"/>
        </w:rPr>
        <w:t xml:space="preserve">(e) If a county imposes an additional surcharge as authorized in (a) of this subsection after a city within the county imposes an additional surcharge authorized in (c) of this subsection, a city must relinquish its authority to impose the additional surcharge authorized. A city must relinquish its authority to impose an additional surcharge, including collection and receipt of any surcharge, within ninety days from the effective date of a county's decision to impose an additional surcharge pursuant to (a) of this subsection.</w:t>
      </w:r>
      <w:r>
        <w:rPr/>
        <w:t xml:space="preserve">"</w:t>
      </w:r>
    </w:p>
    <w:p>
      <w:pPr>
        <w:spacing w:before="0" w:after="0" w:line="408" w:lineRule="exact"/>
        <w:ind w:left="0" w:right="0" w:firstLine="576"/>
        <w:jc w:val="left"/>
      </w:pPr>
      <w:r>
        <w:rPr>
          <w:u w:val="single"/>
        </w:rPr>
        <w:t xml:space="preserve">EFFECT:</w:t>
      </w:r>
      <w:r>
        <w:rPr/>
        <w:t xml:space="preserve"> 1. Allows a city with a population of more than 150,000 in a county with a population of more than 800,000, but less than 1.5 million to impose an additional surcharge of up to fifty dollars.</w:t>
      </w:r>
    </w:p>
    <w:p>
      <w:pPr>
        <w:spacing w:before="0" w:after="0" w:line="408" w:lineRule="exact"/>
        <w:ind w:left="0" w:right="0" w:firstLine="576"/>
        <w:jc w:val="left"/>
      </w:pPr>
      <w:r>
        <w:rPr/>
        <w:t xml:space="preserve">2. Requires a city to relinquish their authority to impose an additional surcharge if the county where the city is located subsequently elects to impose an additional surcharge.</w:t>
      </w:r>
    </w:p>
    <w:p>
      <w:pPr>
        <w:spacing w:before="0" w:after="0" w:line="408" w:lineRule="exact"/>
        <w:ind w:left="0" w:right="0" w:firstLine="576"/>
        <w:jc w:val="left"/>
      </w:pPr>
      <w:r>
        <w:rPr/>
        <w:t xml:space="preserve">3. Requires a city relinquishing their authority to impose an additional surcharge to do so within ninety days of the effective date of the county's decision to impose an additional surcharge.</w:t>
      </w:r>
    </w:p>
    <w:p>
      <w:pPr>
        <w:spacing w:before="0" w:after="0" w:line="408" w:lineRule="exact"/>
        <w:ind w:left="0" w:right="0" w:firstLine="576"/>
        <w:jc w:val="left"/>
      </w:pPr>
      <w:r>
        <w:rPr/>
        <w:t xml:space="preserve">4. Prevents any county surcharge fees allocated to cities within a county from being reallocated as a result of additional administrative fees incurred by the county auditor for the collection of a city authorized surcharge.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e851e74f6a4788" /></Relationships>
</file>