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91f862d5a6493a" /></Relationships>
</file>

<file path=word/document.xml><?xml version="1.0" encoding="utf-8"?>
<w:document xmlns:w="http://schemas.openxmlformats.org/wordprocessingml/2006/main">
  <w:body>
    <w:p>
      <w:r>
        <w:rPr>
          <w:b/>
        </w:rPr>
        <w:r>
          <w:rPr/>
          <w:t xml:space="preserve">1544-S</w:t>
        </w:r>
      </w:r>
      <w:r>
        <w:rPr>
          <w:b/>
        </w:rPr>
        <w:t xml:space="preserve"> </w:t>
        <w:t xml:space="preserve">AMH</w:t>
      </w:r>
      <w:r>
        <w:rPr>
          <w:b/>
        </w:rPr>
        <w:t xml:space="preserve"> </w:t>
        <w:r>
          <w:rPr/>
          <w:t xml:space="preserve">DOGL</w:t>
        </w:r>
      </w:r>
      <w:r>
        <w:rPr>
          <w:b/>
        </w:rPr>
        <w:t xml:space="preserve"> </w:t>
        <w:r>
          <w:rPr/>
          <w:t xml:space="preserve">H2228.2</w:t>
        </w:r>
      </w:r>
      <w:r>
        <w:rPr>
          <w:b/>
        </w:rPr>
        <w:t xml:space="preserve"> - NOT FOR FLOOR USE</w:t>
      </w:r>
    </w:p>
    <w:p>
      <w:pPr>
        <w:ind w:left="0" w:right="0" w:firstLine="576"/>
      </w:pPr>
    </w:p>
    <w:p>
      <w:pPr>
        <w:spacing w:before="480" w:after="0" w:line="408" w:lineRule="exact"/>
      </w:pPr>
      <w:r>
        <w:rPr>
          <w:b/>
          <w:u w:val="single"/>
        </w:rPr>
        <w:t xml:space="preserve">SHB 1544</w:t>
      </w:r>
      <w:r>
        <w:t xml:space="preserve"> -</w:t>
      </w:r>
      <w:r>
        <w:t xml:space="preserve"> </w:t>
        <w:t xml:space="preserve">H AMD</w:t>
      </w:r>
      <w:r>
        <w:t xml:space="preserve"> </w:t>
      </w:r>
      <w:r>
        <w:rPr>
          <w:b/>
        </w:rPr>
        <w:t xml:space="preserve">122</w:t>
      </w:r>
    </w:p>
    <w:p>
      <w:pPr>
        <w:spacing w:before="0" w:after="0" w:line="408" w:lineRule="exact"/>
        <w:ind w:left="0" w:right="0" w:firstLine="576"/>
        <w:jc w:val="left"/>
      </w:pPr>
      <w:r>
        <w:rPr/>
        <w:t xml:space="preserve">By Representative Doglio</w:t>
      </w:r>
    </w:p>
    <w:p>
      <w:pPr>
        <w:jc w:val="right"/>
      </w:pPr>
      <w:r>
        <w:rPr>
          <w:b/>
        </w:rPr>
        <w:t xml:space="preserve">NOT CONSIDERED 01/05/2018</w:t>
      </w:r>
    </w:p>
    <w:p>
      <w:pPr>
        <w:spacing w:before="0" w:after="0" w:line="408" w:lineRule="exact"/>
        <w:ind w:left="0" w:right="0" w:firstLine="576"/>
        <w:jc w:val="left"/>
      </w:pPr>
      <w:r>
        <w:rPr/>
        <w:t xml:space="preserve">On page 1, line 9, after "structures" insert ", not the structures themselves,"</w:t>
      </w:r>
    </w:p>
    <w:p>
      <w:pPr>
        <w:spacing w:before="0" w:after="0" w:line="408" w:lineRule="exact"/>
        <w:ind w:left="0" w:right="0" w:firstLine="576"/>
        <w:jc w:val="left"/>
      </w:pPr>
      <w:r>
        <w:rPr/>
        <w:t xml:space="preserve">On page 1, line ll, after "met." insert "The legislature intends to expire the tax preference in this act on January 1, 2028. The legislature does not intend for the underlying language to be subject to this expiration date."</w:t>
      </w:r>
    </w:p>
    <w:p>
      <w:pPr>
        <w:spacing w:before="0" w:after="0" w:line="408" w:lineRule="exact"/>
        <w:ind w:left="0" w:right="0" w:firstLine="576"/>
        <w:jc w:val="left"/>
      </w:pPr>
      <w:r>
        <w:rPr/>
        <w:t xml:space="preserve">On page 1, after line 11,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(1) This section is the tax preference performance statement for the tax preference contained in section 2, chapter . . ., Laws of 2017 (section 2 of this act). This preference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as indicated in RCW 82.32.808(2)(e), to provide tax relief to taxpayers who operate a farm on five to twenty acres.</w:t>
      </w:r>
    </w:p>
    <w:p>
      <w:pPr>
        <w:spacing w:before="0" w:after="0" w:line="408" w:lineRule="exact"/>
        <w:ind w:left="0" w:right="0" w:firstLine="576"/>
        <w:jc w:val="left"/>
      </w:pPr>
      <w:r>
        <w:rPr/>
        <w:t xml:space="preserve">(3) The joint legislative audit and review committee must review the number of taxpayers who received tax relief with the tax preference in this act and the amount of property tax shift attributable to the tax preference in this act, by county and statewide. In order to obtain the data necessary to perform the review, the joint legislative audit and review committee may refer to data sources including county assessor property records and property tax information from the department of revenue."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29, after "</w:t>
      </w:r>
      <w:r>
        <w:rPr>
          <w:u w:val="single"/>
        </w:rPr>
        <w:t xml:space="preserve">income of</w:t>
      </w:r>
      <w:r>
        <w:rPr/>
        <w:t xml:space="preserve">" strike "</w:t>
      </w:r>
      <w:r>
        <w:rPr>
          <w:u w:val="single"/>
        </w:rPr>
        <w:t xml:space="preserve">five</w:t>
      </w:r>
      <w:r>
        <w:rPr/>
        <w:t xml:space="preserve">" and insert "</w:t>
      </w:r>
      <w:r>
        <w:rPr>
          <w:u w:val="single"/>
        </w:rPr>
        <w:t xml:space="preserve">ten</w:t>
      </w:r>
      <w:r>
        <w:rPr/>
        <w:t xml:space="preserve">"</w:t>
      </w:r>
    </w:p>
    <w:p>
      <w:pPr>
        <w:spacing w:before="0" w:after="0" w:line="408" w:lineRule="exact"/>
        <w:ind w:left="0" w:right="0" w:firstLine="576"/>
        <w:jc w:val="left"/>
      </w:pPr>
      <w:r>
        <w:rPr/>
        <w:t xml:space="preserve">On page 7,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Except for section 3 of this act, this act expires January 1, 2028."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all parcels less than 20 acres to produce a gross income of ten thousand dollars or more for three of the five calendar years preceding the date of the application in order to qualify to have a home site valued at current use.</w:t>
      </w:r>
    </w:p>
    <w:p>
      <w:pPr>
        <w:spacing w:before="0" w:after="0" w:line="408" w:lineRule="exact"/>
        <w:ind w:left="0" w:right="0" w:firstLine="576"/>
        <w:jc w:val="left"/>
      </w:pPr>
      <w:r>
        <w:rPr/>
        <w:t xml:space="preserve">(2) Clarifies that the home site exemption applies to the land underlying residential structures and not the structures themselves.</w:t>
      </w:r>
    </w:p>
    <w:p>
      <w:pPr>
        <w:spacing w:before="0" w:after="0" w:line="408" w:lineRule="exact"/>
        <w:ind w:left="0" w:right="0" w:firstLine="576"/>
        <w:jc w:val="left"/>
      </w:pPr>
      <w:r>
        <w:rPr/>
        <w:t xml:space="preserve">(3) Provides a tax preference performance statement.</w:t>
      </w:r>
    </w:p>
    <w:p>
      <w:pPr>
        <w:spacing w:before="0" w:after="0" w:line="408" w:lineRule="exact"/>
        <w:ind w:left="0" w:right="0" w:firstLine="576"/>
        <w:jc w:val="left"/>
      </w:pPr>
      <w:r>
        <w:rPr/>
        <w:t xml:space="preserve">(4) Requires the joint legislative audit and review committee to review the number of taxpayers that receive tax relief under this act and the amount of property tax shift that is attributable to the tax preference in this act, by county and statewide.</w:t>
      </w:r>
    </w:p>
    <w:p>
      <w:pPr>
        <w:spacing w:before="0" w:after="0" w:line="408" w:lineRule="exact"/>
        <w:ind w:left="0" w:right="0" w:firstLine="576"/>
        <w:jc w:val="left"/>
      </w:pPr>
      <w:r>
        <w:rPr/>
        <w:t xml:space="preserve">(5) Expires the act on January 1, 2028. Clarifies the underlying language is not subject to the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5ae6d05934910" /></Relationships>
</file>