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D454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D3DC0">
            <w:t>1504-S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D3DC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D3DC0">
            <w:t>PIKE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D3DC0">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D3DC0">
            <w:t>100</w:t>
          </w:r>
        </w:sdtContent>
      </w:sdt>
    </w:p>
    <w:p w:rsidR="00DF5D0E" w:rsidP="00B73E0A" w:rsidRDefault="00AA1230">
      <w:pPr>
        <w:pStyle w:val="OfferedBy"/>
        <w:spacing w:after="120"/>
      </w:pPr>
      <w:r>
        <w:tab/>
      </w:r>
      <w:r>
        <w:tab/>
      </w:r>
      <w:r>
        <w:tab/>
      </w:r>
    </w:p>
    <w:p w:rsidR="00DF5D0E" w:rsidRDefault="00ED454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D3DC0">
            <w:rPr>
              <w:b/>
              <w:u w:val="single"/>
            </w:rPr>
            <w:t>SHB 1504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D3DC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233</w:t>
          </w:r>
        </w:sdtContent>
      </w:sdt>
    </w:p>
    <w:p w:rsidR="00DF5D0E" w:rsidP="00605C39" w:rsidRDefault="00ED454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D3DC0">
            <w:rPr>
              <w:sz w:val="22"/>
            </w:rPr>
            <w:t>By Representative Pike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D3DC0">
          <w:pPr>
            <w:spacing w:after="400" w:line="408" w:lineRule="exact"/>
            <w:jc w:val="right"/>
            <w:rPr>
              <w:b/>
              <w:bCs/>
            </w:rPr>
          </w:pPr>
          <w:r>
            <w:rPr>
              <w:b/>
              <w:bCs/>
            </w:rPr>
            <w:t xml:space="preserve">ADOPTED 03/07/2017</w:t>
          </w:r>
        </w:p>
      </w:sdtContent>
    </w:sdt>
    <w:p w:rsidR="00CD3DC0" w:rsidP="005A6051" w:rsidRDefault="00DE256E">
      <w:pPr>
        <w:pStyle w:val="Page"/>
      </w:pPr>
      <w:bookmarkStart w:name="StartOfAmendmentBody" w:id="1"/>
      <w:bookmarkEnd w:id="1"/>
      <w:permStart w:edGrp="everyone" w:id="109999478"/>
      <w:r>
        <w:tab/>
      </w:r>
      <w:r w:rsidR="00475FB8">
        <w:t>On page 6, line 27, after "</w:t>
      </w:r>
      <w:r w:rsidRPr="005A6051" w:rsidR="005A6051">
        <w:t>minerals.</w:t>
      </w:r>
      <w:r w:rsidR="00475FB8">
        <w:t xml:space="preserve">" strike </w:t>
      </w:r>
      <w:r w:rsidR="005A6051">
        <w:t>all material through "</w:t>
      </w:r>
      <w:r w:rsidRPr="005A6051" w:rsidR="005A6051">
        <w:rPr>
          <w:u w:val="single"/>
        </w:rPr>
        <w:t>uses.</w:t>
      </w:r>
      <w:r w:rsidR="003C67D3">
        <w:t>" o</w:t>
      </w:r>
      <w:r w:rsidR="005A6051">
        <w:t xml:space="preserve">n line 30, </w:t>
      </w:r>
      <w:r w:rsidR="00475FB8">
        <w:t>and insert "</w:t>
      </w:r>
      <w:r w:rsidRPr="005A6051" w:rsidR="005A6051">
        <w:rPr>
          <w:u w:val="single"/>
        </w:rPr>
        <w:t xml:space="preserve">Each of the following counties, and each </w:t>
      </w:r>
      <w:r w:rsidR="005A6051">
        <w:rPr>
          <w:u w:val="single"/>
        </w:rPr>
        <w:t>of the cities</w:t>
      </w:r>
      <w:r w:rsidRPr="005A6051" w:rsidR="005A6051">
        <w:rPr>
          <w:u w:val="single"/>
        </w:rPr>
        <w:t xml:space="preserve"> in such counties, may adopt development regulations to assure that agriculture, forest, and mineral resource lands adjacent to short line railroads may be developed for freight rail dependent uses: </w:t>
      </w:r>
      <w:r w:rsidR="003C67D3">
        <w:rPr>
          <w:color w:val="000000" w:themeColor="text1"/>
          <w:u w:val="single"/>
        </w:rPr>
        <w:t>C</w:t>
      </w:r>
      <w:r w:rsidRPr="00475FB8" w:rsidR="00475FB8">
        <w:rPr>
          <w:color w:val="000000" w:themeColor="text1"/>
          <w:u w:val="single"/>
        </w:rPr>
        <w:t>ounties located to the east of the crest of the Cascade mountains</w:t>
      </w:r>
      <w:r w:rsidR="003C67D3">
        <w:rPr>
          <w:color w:val="000000" w:themeColor="text1"/>
          <w:u w:val="single"/>
        </w:rPr>
        <w:t xml:space="preserve"> </w:t>
      </w:r>
      <w:r w:rsidR="005A6051">
        <w:rPr>
          <w:color w:val="000000" w:themeColor="text1"/>
          <w:u w:val="single"/>
        </w:rPr>
        <w:t xml:space="preserve">that have </w:t>
      </w:r>
      <w:r w:rsidRPr="00475FB8" w:rsidR="00475FB8">
        <w:rPr>
          <w:color w:val="000000" w:themeColor="text1"/>
          <w:u w:val="single"/>
        </w:rPr>
        <w:t>a population of at least 240,000</w:t>
      </w:r>
      <w:r w:rsidR="003C67D3">
        <w:rPr>
          <w:color w:val="000000" w:themeColor="text1"/>
          <w:u w:val="single"/>
        </w:rPr>
        <w:t xml:space="preserve">; </w:t>
      </w:r>
      <w:r w:rsidRPr="00475FB8" w:rsidR="00475FB8">
        <w:rPr>
          <w:color w:val="000000" w:themeColor="text1"/>
          <w:u w:val="single"/>
        </w:rPr>
        <w:t>and</w:t>
      </w:r>
      <w:r w:rsidR="003C67D3">
        <w:rPr>
          <w:color w:val="000000" w:themeColor="text1"/>
          <w:u w:val="single"/>
        </w:rPr>
        <w:t xml:space="preserve"> </w:t>
      </w:r>
      <w:r w:rsidRPr="00475FB8" w:rsidR="00475FB8">
        <w:rPr>
          <w:color w:val="000000" w:themeColor="text1"/>
          <w:u w:val="single"/>
        </w:rPr>
        <w:t>counties located to the west of the crest of the Cascade mountains</w:t>
      </w:r>
      <w:r w:rsidR="005A6051">
        <w:rPr>
          <w:color w:val="000000" w:themeColor="text1"/>
          <w:u w:val="single"/>
        </w:rPr>
        <w:t xml:space="preserve"> that have </w:t>
      </w:r>
      <w:r w:rsidRPr="00475FB8" w:rsidR="00475FB8">
        <w:rPr>
          <w:color w:val="000000" w:themeColor="text1"/>
          <w:u w:val="single"/>
        </w:rPr>
        <w:t>both a population of at least 240,000 and a border that touches another state</w:t>
      </w:r>
      <w:r w:rsidR="005A6051">
        <w:rPr>
          <w:color w:val="000000" w:themeColor="text1"/>
          <w:u w:val="single"/>
        </w:rPr>
        <w:t>.</w:t>
      </w:r>
      <w:r w:rsidR="00475FB8">
        <w:t>"</w:t>
      </w:r>
      <w:r w:rsidR="00CD3DC0">
        <w:t xml:space="preserve"> </w:t>
      </w:r>
    </w:p>
    <w:p w:rsidR="00032383" w:rsidP="00032383" w:rsidRDefault="00032383">
      <w:pPr>
        <w:pStyle w:val="RCWSLText"/>
      </w:pPr>
    </w:p>
    <w:p w:rsidR="00032383" w:rsidP="00032383" w:rsidRDefault="00032383">
      <w:pPr>
        <w:pStyle w:val="RCWSLText"/>
      </w:pPr>
      <w:r>
        <w:tab/>
        <w:t>On page 8, after line 26, insert the following:</w:t>
      </w:r>
    </w:p>
    <w:p w:rsidRPr="00032383" w:rsidR="00032383" w:rsidP="00032383" w:rsidRDefault="00032383">
      <w:pPr>
        <w:pStyle w:val="RCWSLText"/>
      </w:pPr>
      <w:r>
        <w:tab/>
        <w:t>"</w:t>
      </w:r>
      <w:r>
        <w:rPr>
          <w:u w:val="single"/>
        </w:rPr>
        <w:t xml:space="preserve">(5) The department of commerce is directed to submit a written report to the legislature by November 15th of each even-numbered year, beginning in 2022 and ending in 2032, that describes any job gains, tax impacts, and impacts to resource lands resulting from freight rail dependent uses sited under this </w:t>
      </w:r>
      <w:r w:rsidR="005A6051">
        <w:rPr>
          <w:u w:val="single"/>
        </w:rPr>
        <w:t>chapter</w:t>
      </w:r>
      <w:r>
        <w:rPr>
          <w:u w:val="single"/>
        </w:rPr>
        <w:t>.</w:t>
      </w:r>
      <w:r>
        <w:t>"</w:t>
      </w:r>
    </w:p>
    <w:p w:rsidR="00475FB8" w:rsidP="00475FB8" w:rsidRDefault="00475FB8">
      <w:pPr>
        <w:pStyle w:val="RCWSLText"/>
      </w:pPr>
    </w:p>
    <w:p w:rsidRPr="00475FB8" w:rsidR="00475FB8" w:rsidP="00475FB8" w:rsidRDefault="00475FB8">
      <w:pPr>
        <w:pStyle w:val="RCWSLText"/>
      </w:pPr>
      <w:r>
        <w:tab/>
        <w:t xml:space="preserve">On page 16, line 15, after "(2)" strike </w:t>
      </w:r>
      <w:r w:rsidR="004A13DD">
        <w:t>all material through "</w:t>
      </w:r>
      <w:r w:rsidRPr="004A13DD" w:rsidR="004A13DD">
        <w:rPr>
          <w:u w:val="single"/>
        </w:rPr>
        <w:t>railroad.</w:t>
      </w:r>
      <w:r w:rsidR="004A13DD">
        <w:t xml:space="preserve">" on line 17, and insert: </w:t>
      </w:r>
      <w:r>
        <w:t>"</w:t>
      </w:r>
      <w:r w:rsidRPr="004A13DD" w:rsidR="004A13DD">
        <w:rPr>
          <w:u w:val="single"/>
        </w:rPr>
        <w:t>The transportation element required by RCW 36.70A.070 may, for each of the following counties, and for each of the cities in such counties, include development of freight rail dependent uses on land adjacent to a short line railroad:</w:t>
      </w:r>
      <w:r w:rsidR="004A13DD">
        <w:t xml:space="preserve"> </w:t>
      </w:r>
      <w:r w:rsidR="003C67D3">
        <w:rPr>
          <w:color w:val="000000" w:themeColor="text1"/>
          <w:u w:val="single"/>
        </w:rPr>
        <w:t>C</w:t>
      </w:r>
      <w:r w:rsidRPr="00475FB8" w:rsidR="004A13DD">
        <w:rPr>
          <w:color w:val="000000" w:themeColor="text1"/>
          <w:u w:val="single"/>
        </w:rPr>
        <w:t>ounties located to the east of the</w:t>
      </w:r>
      <w:r w:rsidR="003C67D3">
        <w:rPr>
          <w:color w:val="000000" w:themeColor="text1"/>
          <w:u w:val="single"/>
        </w:rPr>
        <w:t xml:space="preserve"> crest of the Cascade mountains</w:t>
      </w:r>
      <w:r w:rsidRPr="00475FB8" w:rsidR="004A13DD">
        <w:rPr>
          <w:color w:val="000000" w:themeColor="text1"/>
          <w:u w:val="single"/>
        </w:rPr>
        <w:t xml:space="preserve"> </w:t>
      </w:r>
      <w:r w:rsidR="004A13DD">
        <w:rPr>
          <w:color w:val="000000" w:themeColor="text1"/>
          <w:u w:val="single"/>
        </w:rPr>
        <w:t xml:space="preserve">that have </w:t>
      </w:r>
      <w:r w:rsidRPr="00475FB8" w:rsidR="004A13DD">
        <w:rPr>
          <w:color w:val="000000" w:themeColor="text1"/>
          <w:u w:val="single"/>
        </w:rPr>
        <w:t>a population of at least 240,000</w:t>
      </w:r>
      <w:r w:rsidR="003C67D3">
        <w:rPr>
          <w:color w:val="000000" w:themeColor="text1"/>
          <w:u w:val="single"/>
        </w:rPr>
        <w:t xml:space="preserve">; </w:t>
      </w:r>
      <w:r w:rsidRPr="00475FB8" w:rsidR="004A13DD">
        <w:rPr>
          <w:color w:val="000000" w:themeColor="text1"/>
          <w:u w:val="single"/>
        </w:rPr>
        <w:t>and</w:t>
      </w:r>
      <w:r w:rsidR="003C67D3">
        <w:rPr>
          <w:color w:val="000000" w:themeColor="text1"/>
          <w:u w:val="single"/>
        </w:rPr>
        <w:t xml:space="preserve"> </w:t>
      </w:r>
      <w:r w:rsidRPr="00475FB8" w:rsidR="004A13DD">
        <w:rPr>
          <w:color w:val="000000" w:themeColor="text1"/>
          <w:u w:val="single"/>
        </w:rPr>
        <w:t>counties located to the west of the crest of the Cascade mountains</w:t>
      </w:r>
      <w:r w:rsidR="003C67D3">
        <w:rPr>
          <w:color w:val="000000" w:themeColor="text1"/>
          <w:u w:val="single"/>
        </w:rPr>
        <w:t xml:space="preserve"> </w:t>
      </w:r>
      <w:r w:rsidR="004A13DD">
        <w:rPr>
          <w:color w:val="000000" w:themeColor="text1"/>
          <w:u w:val="single"/>
        </w:rPr>
        <w:t xml:space="preserve">that have </w:t>
      </w:r>
      <w:r w:rsidRPr="00475FB8" w:rsidR="004A13DD">
        <w:rPr>
          <w:color w:val="000000" w:themeColor="text1"/>
          <w:u w:val="single"/>
        </w:rPr>
        <w:t xml:space="preserve">both a </w:t>
      </w:r>
      <w:r w:rsidRPr="00475FB8" w:rsidR="004A13DD">
        <w:rPr>
          <w:color w:val="000000" w:themeColor="text1"/>
          <w:u w:val="single"/>
        </w:rPr>
        <w:lastRenderedPageBreak/>
        <w:t>population of at least 240,000 and a border that touches another state</w:t>
      </w:r>
      <w:r w:rsidR="004A13DD">
        <w:rPr>
          <w:color w:val="000000" w:themeColor="text1"/>
          <w:u w:val="single"/>
        </w:rPr>
        <w:t>.</w:t>
      </w:r>
      <w:r w:rsidRPr="00C55FA4">
        <w:t>"</w:t>
      </w:r>
    </w:p>
    <w:p w:rsidR="00DF5D0E" w:rsidP="00CD3DC0" w:rsidRDefault="00DF5D0E">
      <w:pPr>
        <w:suppressLineNumbers/>
        <w:rPr>
          <w:spacing w:val="-3"/>
        </w:rPr>
      </w:pPr>
    </w:p>
    <w:p w:rsidR="00475FB8" w:rsidP="00CD3DC0" w:rsidRDefault="00475FB8">
      <w:pPr>
        <w:suppressLineNumbers/>
        <w:rPr>
          <w:spacing w:val="-3"/>
        </w:rPr>
      </w:pPr>
    </w:p>
    <w:permEnd w:id="109999478"/>
    <w:p w:rsidR="00ED2EEB" w:rsidP="00CD3DC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7352723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D3DC0" w:rsidRDefault="00D659AC">
                <w:pPr>
                  <w:pStyle w:val="Effect"/>
                  <w:suppressLineNumbers/>
                  <w:shd w:val="clear" w:color="auto" w:fill="auto"/>
                  <w:ind w:left="0" w:firstLine="0"/>
                </w:pPr>
              </w:p>
            </w:tc>
            <w:tc>
              <w:tcPr>
                <w:tcW w:w="9874" w:type="dxa"/>
                <w:shd w:val="clear" w:color="auto" w:fill="FFFFFF" w:themeFill="background1"/>
              </w:tcPr>
              <w:p w:rsidR="00032383" w:rsidP="00CD3DC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032383" w:rsidP="00032383" w:rsidRDefault="00032383">
                <w:pPr>
                  <w:pStyle w:val="Effect"/>
                  <w:numPr>
                    <w:ilvl w:val="0"/>
                    <w:numId w:val="8"/>
                  </w:numPr>
                  <w:suppressLineNumbers/>
                  <w:shd w:val="clear" w:color="auto" w:fill="auto"/>
                </w:pPr>
                <w:r>
                  <w:t>Limits the scope of counties, and the cities within those counties, that may adopt development regulations that permit development of resource lands adjacent to short line railroads for freight rail dependent uses, to those counties that</w:t>
                </w:r>
                <w:r w:rsidRPr="00D379B7" w:rsidR="00D379B7">
                  <w:t xml:space="preserve">, </w:t>
                </w:r>
                <w:r w:rsidRPr="00D379B7" w:rsidR="00D379B7">
                  <w:rPr>
                    <w:color w:val="000000" w:themeColor="text1"/>
                  </w:rPr>
                  <w:t xml:space="preserve">for counties located to the east of the crest of the Cascade mountains, </w:t>
                </w:r>
                <w:r w:rsidR="00D379B7">
                  <w:rPr>
                    <w:color w:val="000000" w:themeColor="text1"/>
                  </w:rPr>
                  <w:t>have</w:t>
                </w:r>
                <w:r w:rsidRPr="00D379B7" w:rsidR="00D379B7">
                  <w:rPr>
                    <w:color w:val="000000" w:themeColor="text1"/>
                  </w:rPr>
                  <w:t xml:space="preserve"> a population of at least 240,000, and, for counties located to the west of the crest of the Cascade mountains, </w:t>
                </w:r>
                <w:r w:rsidR="00D379B7">
                  <w:rPr>
                    <w:color w:val="000000" w:themeColor="text1"/>
                  </w:rPr>
                  <w:t>have</w:t>
                </w:r>
                <w:r w:rsidRPr="00D379B7" w:rsidR="00D379B7">
                  <w:rPr>
                    <w:color w:val="000000" w:themeColor="text1"/>
                  </w:rPr>
                  <w:t xml:space="preserve"> both a population of at least 240,000 and a border that touches another state</w:t>
                </w:r>
                <w:r>
                  <w:t>.</w:t>
                </w:r>
              </w:p>
              <w:p w:rsidRPr="0096303F" w:rsidR="00A5505B" w:rsidP="00A5505B" w:rsidRDefault="00A5505B">
                <w:pPr>
                  <w:pStyle w:val="Effect"/>
                  <w:numPr>
                    <w:ilvl w:val="0"/>
                    <w:numId w:val="8"/>
                  </w:numPr>
                  <w:suppressLineNumbers/>
                  <w:shd w:val="clear" w:color="auto" w:fill="auto"/>
                </w:pPr>
                <w:r>
                  <w:t xml:space="preserve">Directs the Department of Commerce to submit a written report to the </w:t>
                </w:r>
                <w:r w:rsidR="003C67D3">
                  <w:t>L</w:t>
                </w:r>
                <w:r>
                  <w:t xml:space="preserve">egislature by November 15th of each even-numbered year, beginning in 2022 and ending in 2032, that describes any job gains, tax impacts, and impacts to resource lands resulting from freight rail dependent uses sited under </w:t>
                </w:r>
                <w:r w:rsidR="003C67D3">
                  <w:t>the Growth Management Act</w:t>
                </w:r>
                <w:r>
                  <w:t>. Removes modifications to the requirements for comprehensive plans, and the transportation element within comprehensive plans, related to freight rail dependent uses.</w:t>
                </w:r>
                <w:r w:rsidRPr="0096303F">
                  <w:t> </w:t>
                </w:r>
              </w:p>
              <w:p w:rsidR="00032383" w:rsidP="00032383" w:rsidRDefault="00032383">
                <w:pPr>
                  <w:pStyle w:val="Effect"/>
                  <w:numPr>
                    <w:ilvl w:val="0"/>
                    <w:numId w:val="8"/>
                  </w:numPr>
                  <w:suppressLineNumbers/>
                  <w:shd w:val="clear" w:color="auto" w:fill="auto"/>
                </w:pPr>
                <w:r>
                  <w:t>Limits the scope of counties, and the cities within those counties, whose transportation element in the comprehensive plan may include development of freight rail dependent uses on land adjacent to a short line railroad, to those counties that</w:t>
                </w:r>
                <w:r w:rsidRPr="00D379B7" w:rsidR="00D379B7">
                  <w:t xml:space="preserve">, </w:t>
                </w:r>
                <w:r w:rsidRPr="00D379B7" w:rsidR="00D379B7">
                  <w:rPr>
                    <w:color w:val="000000" w:themeColor="text1"/>
                  </w:rPr>
                  <w:t xml:space="preserve">for counties located to the east of the crest of the Cascade mountains, </w:t>
                </w:r>
                <w:r w:rsidR="00D379B7">
                  <w:rPr>
                    <w:color w:val="000000" w:themeColor="text1"/>
                  </w:rPr>
                  <w:t>have</w:t>
                </w:r>
                <w:r w:rsidRPr="00D379B7" w:rsidR="00D379B7">
                  <w:rPr>
                    <w:color w:val="000000" w:themeColor="text1"/>
                  </w:rPr>
                  <w:t xml:space="preserve"> a population of at least 240,000, and, for counties located to the west of the crest of the Cascade mountains, </w:t>
                </w:r>
                <w:r w:rsidR="00D379B7">
                  <w:rPr>
                    <w:color w:val="000000" w:themeColor="text1"/>
                  </w:rPr>
                  <w:t>have</w:t>
                </w:r>
                <w:r w:rsidRPr="00D379B7" w:rsidR="00D379B7">
                  <w:rPr>
                    <w:color w:val="000000" w:themeColor="text1"/>
                  </w:rPr>
                  <w:t xml:space="preserve"> both a population of at least 240,000 and a border that touches another state</w:t>
                </w:r>
                <w:r>
                  <w:t xml:space="preserve">.  </w:t>
                </w:r>
                <w:r w:rsidRPr="0096303F">
                  <w:t> </w:t>
                </w:r>
                <w:r>
                  <w:t xml:space="preserve">  </w:t>
                </w:r>
              </w:p>
              <w:p w:rsidRPr="007D1589" w:rsidR="001B4E53" w:rsidP="00CD3DC0" w:rsidRDefault="001B4E53">
                <w:pPr>
                  <w:pStyle w:val="ListBullet"/>
                  <w:numPr>
                    <w:ilvl w:val="0"/>
                    <w:numId w:val="0"/>
                  </w:numPr>
                  <w:suppressLineNumbers/>
                </w:pPr>
              </w:p>
            </w:tc>
          </w:tr>
        </w:sdtContent>
      </w:sdt>
      <w:permEnd w:id="773527233"/>
    </w:tbl>
    <w:p w:rsidR="00DF5D0E" w:rsidP="00CD3DC0" w:rsidRDefault="00DF5D0E">
      <w:pPr>
        <w:pStyle w:val="BillEnd"/>
        <w:suppressLineNumbers/>
      </w:pPr>
    </w:p>
    <w:p w:rsidR="00DF5D0E" w:rsidP="00CD3DC0" w:rsidRDefault="00DE256E">
      <w:pPr>
        <w:pStyle w:val="BillEnd"/>
        <w:suppressLineNumbers/>
      </w:pPr>
      <w:r>
        <w:rPr>
          <w:b/>
        </w:rPr>
        <w:t>--- END ---</w:t>
      </w:r>
    </w:p>
    <w:p w:rsidR="00DF5D0E" w:rsidP="00CD3DC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DC0" w:rsidRDefault="00CD3DC0" w:rsidP="00DF5D0E">
      <w:r>
        <w:separator/>
      </w:r>
    </w:p>
  </w:endnote>
  <w:endnote w:type="continuationSeparator" w:id="0">
    <w:p w:rsidR="00CD3DC0" w:rsidRDefault="00CD3DC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49" w:rsidRDefault="003F3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D4542">
    <w:pPr>
      <w:pStyle w:val="AmendDraftFooter"/>
    </w:pPr>
    <w:r>
      <w:fldChar w:fldCharType="begin"/>
    </w:r>
    <w:r>
      <w:instrText xml:space="preserve"> TITLE   \* MERGEFORMAT </w:instrText>
    </w:r>
    <w:r>
      <w:fldChar w:fldCharType="separate"/>
    </w:r>
    <w:r>
      <w:t>1504-S AMH PIKE HATF 100</w:t>
    </w:r>
    <w:r>
      <w:fldChar w:fldCharType="end"/>
    </w:r>
    <w:r w:rsidR="001B4E53">
      <w:tab/>
    </w:r>
    <w:r w:rsidR="00E267B1">
      <w:fldChar w:fldCharType="begin"/>
    </w:r>
    <w:r w:rsidR="00E267B1">
      <w:instrText xml:space="preserve"> PAGE  \* Arabic  \* MERGEFORMAT </w:instrText>
    </w:r>
    <w:r w:rsidR="00E267B1">
      <w:fldChar w:fldCharType="separate"/>
    </w:r>
    <w:r w:rsidR="003C67D3">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D4542">
    <w:pPr>
      <w:pStyle w:val="AmendDraftFooter"/>
    </w:pPr>
    <w:r>
      <w:fldChar w:fldCharType="begin"/>
    </w:r>
    <w:r>
      <w:instrText xml:space="preserve"> TITLE   \* MERGEFORMAT </w:instrText>
    </w:r>
    <w:r>
      <w:fldChar w:fldCharType="separate"/>
    </w:r>
    <w:r>
      <w:t>1504-S AMH PIKE HATF 100</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DC0" w:rsidRDefault="00CD3DC0" w:rsidP="00DF5D0E">
      <w:r>
        <w:separator/>
      </w:r>
    </w:p>
  </w:footnote>
  <w:footnote w:type="continuationSeparator" w:id="0">
    <w:p w:rsidR="00CD3DC0" w:rsidRDefault="00CD3DC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49" w:rsidRDefault="003F3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6B6F60E1"/>
    <w:multiLevelType w:val="hybridMultilevel"/>
    <w:tmpl w:val="C088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2383"/>
    <w:rsid w:val="00050639"/>
    <w:rsid w:val="00060D21"/>
    <w:rsid w:val="000924DA"/>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C67D3"/>
    <w:rsid w:val="003E2FC6"/>
    <w:rsid w:val="003F3749"/>
    <w:rsid w:val="00475FB8"/>
    <w:rsid w:val="00492DDC"/>
    <w:rsid w:val="004A13DD"/>
    <w:rsid w:val="004C6615"/>
    <w:rsid w:val="00523C5A"/>
    <w:rsid w:val="0053409D"/>
    <w:rsid w:val="005A6051"/>
    <w:rsid w:val="005E69C3"/>
    <w:rsid w:val="00605C39"/>
    <w:rsid w:val="006841E6"/>
    <w:rsid w:val="006F7027"/>
    <w:rsid w:val="007011CE"/>
    <w:rsid w:val="007049E4"/>
    <w:rsid w:val="0072335D"/>
    <w:rsid w:val="0072541D"/>
    <w:rsid w:val="00757317"/>
    <w:rsid w:val="007769AF"/>
    <w:rsid w:val="007C44BA"/>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5505B"/>
    <w:rsid w:val="00A93D4A"/>
    <w:rsid w:val="00AA1230"/>
    <w:rsid w:val="00AB682C"/>
    <w:rsid w:val="00AD2D0A"/>
    <w:rsid w:val="00B31D1C"/>
    <w:rsid w:val="00B41494"/>
    <w:rsid w:val="00B518D0"/>
    <w:rsid w:val="00B56650"/>
    <w:rsid w:val="00B73E0A"/>
    <w:rsid w:val="00B961E0"/>
    <w:rsid w:val="00BF44DF"/>
    <w:rsid w:val="00C07218"/>
    <w:rsid w:val="00C61A83"/>
    <w:rsid w:val="00C8108C"/>
    <w:rsid w:val="00CD3DC0"/>
    <w:rsid w:val="00D379B7"/>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D4542"/>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35D1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1504-S</BillDocName>
  <AmendType>AMH</AmendType>
  <SponsorAcronym>PIKE</SponsorAcronym>
  <DrafterAcronym>HATF</DrafterAcronym>
  <DraftNumber>100</DraftNumber>
  <ReferenceNumber>SHB 1504</ReferenceNumber>
  <Floor>H AMD</Floor>
  <AmendmentNumber> 233</AmendmentNumber>
  <Sponsors>By Representative Pike</Sponsors>
  <FloorAction>ADOPTED 03/07/2017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66</TotalTime>
  <Pages>2</Pages>
  <Words>541</Words>
  <Characters>2721</Characters>
  <Application>Microsoft Office Word</Application>
  <DocSecurity>8</DocSecurity>
  <Lines>69</Lines>
  <Paragraphs>14</Paragraphs>
  <ScaleCrop>false</ScaleCrop>
  <HeadingPairs>
    <vt:vector size="2" baseType="variant">
      <vt:variant>
        <vt:lpstr>Title</vt:lpstr>
      </vt:variant>
      <vt:variant>
        <vt:i4>1</vt:i4>
      </vt:variant>
    </vt:vector>
  </HeadingPairs>
  <TitlesOfParts>
    <vt:vector size="1" baseType="lpstr">
      <vt:lpstr>1504-S AMH PIKE HATF 100</vt:lpstr>
    </vt:vector>
  </TitlesOfParts>
  <Company>Washington State Legislature</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1504-S AMH PIKE HATF 100</dc:title>
  <dc:creator>Robert Hatfield</dc:creator>
  <cp:lastModifiedBy>Hatfield, Robert</cp:lastModifiedBy>
  <cp:revision>12</cp:revision>
  <cp:lastPrinted>2017-03-03T23:27:00Z</cp:lastPrinted>
  <dcterms:created xsi:type="dcterms:W3CDTF">2017-03-03T22:05:00Z</dcterms:created>
  <dcterms:modified xsi:type="dcterms:W3CDTF">2017-03-03T23:27:00Z</dcterms:modified>
</cp:coreProperties>
</file>