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67F4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D03AE">
            <w:t>1147-S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D03A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D03AE">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D03AE">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D03AE">
            <w:t>651</w:t>
          </w:r>
        </w:sdtContent>
      </w:sdt>
    </w:p>
    <w:p w:rsidR="00DF5D0E" w:rsidP="00B73E0A" w:rsidRDefault="00AA1230">
      <w:pPr>
        <w:pStyle w:val="OfferedBy"/>
        <w:spacing w:after="120"/>
      </w:pPr>
      <w:r>
        <w:tab/>
      </w:r>
      <w:r>
        <w:tab/>
      </w:r>
      <w:r>
        <w:tab/>
      </w:r>
    </w:p>
    <w:p w:rsidR="00DF5D0E" w:rsidRDefault="00E67F4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D03AE">
            <w:rPr>
              <w:b/>
              <w:u w:val="single"/>
            </w:rPr>
            <w:t>SHB 1147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D03A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420</w:t>
          </w:r>
        </w:sdtContent>
      </w:sdt>
    </w:p>
    <w:p w:rsidR="00DF5D0E" w:rsidP="00605C39" w:rsidRDefault="00E67F4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D03AE">
            <w:rPr>
              <w:sz w:val="22"/>
            </w:rPr>
            <w:t>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D03AE">
          <w:pPr>
            <w:spacing w:after="400" w:line="408" w:lineRule="exact"/>
            <w:jc w:val="right"/>
            <w:rPr>
              <w:b/>
              <w:bCs/>
            </w:rPr>
          </w:pPr>
          <w:r>
            <w:rPr>
              <w:b/>
              <w:bCs/>
            </w:rPr>
            <w:t xml:space="preserve">NOT CONSIDERED 01/05/2018</w:t>
          </w:r>
        </w:p>
      </w:sdtContent>
    </w:sdt>
    <w:p w:rsidRPr="00133A75" w:rsidR="00B67C82" w:rsidP="00133A75" w:rsidRDefault="00DE256E">
      <w:pPr>
        <w:pStyle w:val="RCWSLText"/>
        <w:rPr>
          <w:spacing w:val="0"/>
        </w:rPr>
      </w:pPr>
      <w:bookmarkStart w:name="StartOfAmendmentBody" w:id="1"/>
      <w:bookmarkEnd w:id="1"/>
      <w:permStart w:edGrp="everyone" w:id="1591687060"/>
      <w:r w:rsidRPr="00133A75">
        <w:rPr>
          <w:spacing w:val="0"/>
        </w:rPr>
        <w:tab/>
      </w:r>
      <w:r w:rsidRPr="00133A75" w:rsidR="007D03AE">
        <w:rPr>
          <w:spacing w:val="0"/>
        </w:rPr>
        <w:t xml:space="preserve">On page </w:t>
      </w:r>
      <w:r w:rsidRPr="00133A75" w:rsidR="00B67C82">
        <w:rPr>
          <w:spacing w:val="0"/>
        </w:rPr>
        <w:t>81, after line 27, insert the following:</w:t>
      </w:r>
    </w:p>
    <w:p w:rsidRPr="00133A75" w:rsidR="00B67C82" w:rsidP="00133A75" w:rsidRDefault="00B67C82">
      <w:pPr>
        <w:pStyle w:val="RCWSLText"/>
        <w:rPr>
          <w:spacing w:val="0"/>
        </w:rPr>
      </w:pPr>
      <w:r w:rsidRPr="00133A75">
        <w:rPr>
          <w:spacing w:val="0"/>
        </w:rPr>
        <w:tab/>
        <w:t>"</w:t>
      </w:r>
      <w:r w:rsidRPr="00133A75">
        <w:rPr>
          <w:b/>
          <w:spacing w:val="0"/>
        </w:rPr>
        <w:t>Sec. 714.</w:t>
      </w:r>
      <w:r w:rsidRPr="00133A75">
        <w:rPr>
          <w:spacing w:val="0"/>
        </w:rPr>
        <w:t xml:space="preserve">  RCW 81.104.160 and 2015 3rd sp.s. c 44 s 319 are each amended to read as follows:</w:t>
      </w:r>
    </w:p>
    <w:p w:rsidRPr="00133A75" w:rsidR="00B67C82" w:rsidP="00133A75" w:rsidRDefault="00133A75">
      <w:pPr>
        <w:pStyle w:val="RCWSLText"/>
        <w:rPr>
          <w:spacing w:val="0"/>
        </w:rPr>
      </w:pPr>
      <w:r>
        <w:rPr>
          <w:spacing w:val="0"/>
        </w:rPr>
        <w:tab/>
      </w:r>
      <w:r w:rsidRPr="00133A75" w:rsidR="00B67C82">
        <w:rPr>
          <w:spacing w:val="0"/>
        </w:rPr>
        <w:t xml:space="preserve">(1) Regional transit authorities that include a county with a population of more than one million five hundred thousand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July 15, 2015, if the tax will terminate on the date bond debt to which the tax is pledged is repaid. This tax does not apply to vehicles licensed under RCW 46.16A.455 except vehicles with an unladen weight of six thousand pounds or less, RCW 46.16A.425 or 46.17.335(2). </w:t>
      </w:r>
      <w:r w:rsidRPr="00133A75" w:rsidR="00B67C82">
        <w:rPr>
          <w:spacing w:val="0"/>
          <w:u w:val="single"/>
        </w:rPr>
        <w:t>Except as provided below during the 2017-2019 fiscal biennium, and n</w:t>
      </w:r>
      <w:r w:rsidRPr="00133A75" w:rsidR="00B67C82">
        <w:rPr>
          <w:spacing w:val="0"/>
        </w:rPr>
        <w:t xml:space="preserve">otwithstanding any other provision of this subsection or chapter 82.44 RCW,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 Motor vehicle taxes collected by regional transit authorities after December 31st of the year in which a regional transit authority repays bond debt to which a motor vehicle excise tax was pledged before July 15, 2015, must comply with chapter 82.44 RCW as it </w:t>
      </w:r>
      <w:r w:rsidRPr="00133A75" w:rsidR="00B67C82">
        <w:rPr>
          <w:spacing w:val="0"/>
        </w:rPr>
        <w:lastRenderedPageBreak/>
        <w:t xml:space="preserve">existed on the date the tax was approved by voters.  </w:t>
      </w:r>
      <w:r w:rsidRPr="00133A75" w:rsidR="00B67C82">
        <w:rPr>
          <w:spacing w:val="0"/>
          <w:u w:val="single"/>
        </w:rPr>
        <w:t xml:space="preserve">With respect to bond debt incurred </w:t>
      </w:r>
      <w:r w:rsidRPr="00133A75" w:rsidR="000D57EA">
        <w:rPr>
          <w:spacing w:val="0"/>
          <w:u w:val="single"/>
        </w:rPr>
        <w:t xml:space="preserve">during the 2017-2019 fiscal biennium, </w:t>
      </w:r>
      <w:r w:rsidRPr="00133A75" w:rsidR="00B67C82">
        <w:rPr>
          <w:spacing w:val="0"/>
          <w:u w:val="single"/>
        </w:rPr>
        <w:t>and to which the motor vehicle excise tax is pledged, the tax must be based on base model Kelley blue book values during the 2017-2019 fiscal biennium.</w:t>
      </w:r>
    </w:p>
    <w:p w:rsidRPr="00133A75" w:rsidR="00B67C82" w:rsidP="00133A75" w:rsidRDefault="00133A75">
      <w:pPr>
        <w:pStyle w:val="RCWSLText"/>
        <w:rPr>
          <w:spacing w:val="0"/>
        </w:rPr>
      </w:pPr>
      <w:r>
        <w:rPr>
          <w:spacing w:val="0"/>
        </w:rPr>
        <w:tab/>
      </w:r>
      <w:r w:rsidRPr="00133A75" w:rsidR="00B67C82">
        <w:rPr>
          <w:spacing w:val="0"/>
        </w:rPr>
        <w:t>(2)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may not exceed 2.172 percent. The rate of tax imposed under this subsection must bear the same ratio of the 2.172 percent authorized that the rate imposed under subsection (1) of this section bears to the rate authorized under subsection (1) of this section. The base of the tax is the selling price in the case of a sales tax or the rental value of the vehicle used in the case of a use tax.</w:t>
      </w:r>
    </w:p>
    <w:p w:rsidRPr="00133A75" w:rsidR="00B67C82" w:rsidP="00133A75" w:rsidRDefault="00133A75">
      <w:pPr>
        <w:pStyle w:val="RCWSLText"/>
        <w:rPr>
          <w:spacing w:val="0"/>
        </w:rPr>
      </w:pPr>
      <w:r>
        <w:rPr>
          <w:spacing w:val="0"/>
        </w:rPr>
        <w:tab/>
      </w:r>
      <w:r w:rsidRPr="00133A75" w:rsidR="00B67C82">
        <w:rPr>
          <w:spacing w:val="0"/>
        </w:rPr>
        <w:t xml:space="preserve">(3)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sidRPr="00133A75" w:rsidR="00B67C82">
        <w:rPr>
          <w:i/>
          <w:spacing w:val="0"/>
        </w:rPr>
        <w:t>Pierce County et al. v. State</w:t>
      </w:r>
      <w:r w:rsidRPr="00133A75" w:rsidR="00B67C82">
        <w:rPr>
          <w:spacing w:val="0"/>
        </w:rPr>
        <w:t>, 159 Wn.2d 16, 148 P.3d 1002 (2006). In the case of bonds that were previously issued, the motor vehicle excise tax must comply with chapter 82.44 RCW as it existed on January 1, 1996.</w:t>
      </w:r>
    </w:p>
    <w:p w:rsidR="00B67C82" w:rsidP="00133A75" w:rsidRDefault="00B67C82">
      <w:pPr>
        <w:pStyle w:val="RCWSLText"/>
        <w:rPr>
          <w:spacing w:val="0"/>
        </w:rPr>
      </w:pPr>
      <w:r w:rsidRPr="00133A75">
        <w:rPr>
          <w:spacing w:val="0"/>
        </w:rPr>
        <w:t>(4)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rsidRPr="00133A75" w:rsidR="00133A75" w:rsidP="00133A75" w:rsidRDefault="00133A75">
      <w:pPr>
        <w:pStyle w:val="RCWSLText"/>
        <w:rPr>
          <w:spacing w:val="0"/>
        </w:rPr>
      </w:pPr>
    </w:p>
    <w:p w:rsidRPr="00133A75" w:rsidR="00B67C82" w:rsidP="00133A75" w:rsidRDefault="00133A75">
      <w:pPr>
        <w:pStyle w:val="RCWSLText"/>
        <w:rPr>
          <w:spacing w:val="0"/>
        </w:rPr>
      </w:pPr>
      <w:r>
        <w:rPr>
          <w:b/>
          <w:spacing w:val="0"/>
        </w:rPr>
        <w:tab/>
      </w:r>
      <w:r w:rsidRPr="00133A75" w:rsidR="00B67C82">
        <w:rPr>
          <w:b/>
          <w:spacing w:val="0"/>
        </w:rPr>
        <w:t>Sec. 715.</w:t>
      </w:r>
      <w:r w:rsidRPr="00133A75" w:rsidR="00B67C82">
        <w:rPr>
          <w:spacing w:val="0"/>
        </w:rPr>
        <w:t xml:space="preserve">  RCW 82.44.035 and 2010 c 161 s 910 are each amended to read as follows:</w:t>
      </w:r>
    </w:p>
    <w:p w:rsidRPr="00133A75" w:rsidR="00B67C82" w:rsidP="00133A75" w:rsidRDefault="00133A75">
      <w:pPr>
        <w:pStyle w:val="RCWSLText"/>
        <w:rPr>
          <w:spacing w:val="0"/>
        </w:rPr>
      </w:pPr>
      <w:r>
        <w:rPr>
          <w:spacing w:val="0"/>
        </w:rPr>
        <w:lastRenderedPageBreak/>
        <w:tab/>
      </w:r>
      <w:r w:rsidRPr="00133A75" w:rsidR="00B67C82">
        <w:rPr>
          <w:spacing w:val="0"/>
        </w:rPr>
        <w:t xml:space="preserve">(1) For the purpose of determining any locally imposed motor vehicle excise tax, </w:t>
      </w:r>
      <w:r w:rsidRPr="00133A75" w:rsidR="00B67C82">
        <w:rPr>
          <w:spacing w:val="0"/>
          <w:u w:val="single"/>
        </w:rPr>
        <w:t>except as provided in RCW 81.104.160 during the 2017-2019 fiscal biennium,</w:t>
      </w:r>
      <w:r w:rsidRPr="00133A75" w:rsidR="00B67C82">
        <w:rPr>
          <w:spacing w:val="0"/>
        </w:rPr>
        <w:t xml:space="preserve"> the value of a truck or trailer shall be the latest purchase price of the vehicle, excluding applicable federal excise taxes, state and local sales or use taxes, transportation or shipping costs, or preparatory or delivery costs, multiplied by the following percentage based on year of service of the vehicle since last sale. The latest purchase year shall be considered the first year of service.</w:t>
      </w:r>
    </w:p>
    <w:tbl>
      <w:tblPr>
        <w:tblW w:w="0" w:type="auto"/>
        <w:jc w:val="center"/>
        <w:tblCellMar>
          <w:left w:w="70" w:type="dxa"/>
          <w:right w:w="70" w:type="dxa"/>
        </w:tblCellMar>
        <w:tblLook w:val="0000" w:firstRow="0" w:lastRow="0" w:firstColumn="0" w:lastColumn="0" w:noHBand="0" w:noVBand="0"/>
      </w:tblPr>
      <w:tblGrid>
        <w:gridCol w:w="2420"/>
        <w:gridCol w:w="2440"/>
      </w:tblGrid>
      <w:tr w:rsidRPr="00133A75" w:rsidR="00B67C82">
        <w:trPr>
          <w:jc w:val="center"/>
        </w:trPr>
        <w:tc>
          <w:tcPr>
            <w:tcW w:w="2420" w:type="dxa"/>
          </w:tcPr>
          <w:p w:rsidRPr="00133A75" w:rsidR="00B67C82" w:rsidP="00133A75" w:rsidRDefault="00B67C82">
            <w:pPr>
              <w:pStyle w:val="RCWSLText"/>
              <w:rPr>
                <w:spacing w:val="0"/>
              </w:rPr>
            </w:pPr>
            <w:r w:rsidRPr="00133A75">
              <w:rPr>
                <w:spacing w:val="0"/>
              </w:rPr>
              <w:t>YEAR OF SERVICE</w:t>
            </w:r>
          </w:p>
        </w:tc>
        <w:tc>
          <w:tcPr>
            <w:tcW w:w="2440" w:type="dxa"/>
          </w:tcPr>
          <w:p w:rsidRPr="00133A75" w:rsidR="00B67C82" w:rsidP="00133A75" w:rsidRDefault="00B67C82">
            <w:pPr>
              <w:pStyle w:val="RCWSLText"/>
              <w:rPr>
                <w:spacing w:val="0"/>
              </w:rPr>
            </w:pPr>
            <w:r w:rsidRPr="00133A75">
              <w:rPr>
                <w:spacing w:val="0"/>
              </w:rPr>
              <w:t>PERCENTAGE</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1</w:t>
            </w:r>
          </w:p>
        </w:tc>
        <w:tc>
          <w:tcPr>
            <w:tcW w:w="2440" w:type="dxa"/>
          </w:tcPr>
          <w:p w:rsidRPr="00133A75" w:rsidR="00B67C82" w:rsidP="00133A75" w:rsidRDefault="00B67C82">
            <w:pPr>
              <w:pStyle w:val="RCWSLText"/>
              <w:rPr>
                <w:spacing w:val="0"/>
              </w:rPr>
            </w:pPr>
            <w:r w:rsidRPr="00133A75">
              <w:rPr>
                <w:spacing w:val="0"/>
              </w:rPr>
              <w:t>100</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2</w:t>
            </w:r>
          </w:p>
        </w:tc>
        <w:tc>
          <w:tcPr>
            <w:tcW w:w="2440" w:type="dxa"/>
          </w:tcPr>
          <w:p w:rsidRPr="00133A75" w:rsidR="00B67C82" w:rsidP="00133A75" w:rsidRDefault="00B67C82">
            <w:pPr>
              <w:pStyle w:val="RCWSLText"/>
              <w:rPr>
                <w:spacing w:val="0"/>
              </w:rPr>
            </w:pPr>
            <w:r w:rsidRPr="00133A75">
              <w:rPr>
                <w:spacing w:val="0"/>
              </w:rPr>
              <w:t>81</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3</w:t>
            </w:r>
          </w:p>
        </w:tc>
        <w:tc>
          <w:tcPr>
            <w:tcW w:w="2440" w:type="dxa"/>
          </w:tcPr>
          <w:p w:rsidRPr="00133A75" w:rsidR="00B67C82" w:rsidP="00133A75" w:rsidRDefault="00B67C82">
            <w:pPr>
              <w:pStyle w:val="RCWSLText"/>
              <w:rPr>
                <w:spacing w:val="0"/>
              </w:rPr>
            </w:pPr>
            <w:r w:rsidRPr="00133A75">
              <w:rPr>
                <w:spacing w:val="0"/>
              </w:rPr>
              <w:t>67</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4</w:t>
            </w:r>
          </w:p>
        </w:tc>
        <w:tc>
          <w:tcPr>
            <w:tcW w:w="2440" w:type="dxa"/>
          </w:tcPr>
          <w:p w:rsidRPr="00133A75" w:rsidR="00B67C82" w:rsidP="00133A75" w:rsidRDefault="00B67C82">
            <w:pPr>
              <w:pStyle w:val="RCWSLText"/>
              <w:rPr>
                <w:spacing w:val="0"/>
              </w:rPr>
            </w:pPr>
            <w:r w:rsidRPr="00133A75">
              <w:rPr>
                <w:spacing w:val="0"/>
              </w:rPr>
              <w:t>55</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5</w:t>
            </w:r>
          </w:p>
        </w:tc>
        <w:tc>
          <w:tcPr>
            <w:tcW w:w="2440" w:type="dxa"/>
          </w:tcPr>
          <w:p w:rsidRPr="00133A75" w:rsidR="00B67C82" w:rsidP="00133A75" w:rsidRDefault="00B67C82">
            <w:pPr>
              <w:pStyle w:val="RCWSLText"/>
              <w:rPr>
                <w:spacing w:val="0"/>
              </w:rPr>
            </w:pPr>
            <w:r w:rsidRPr="00133A75">
              <w:rPr>
                <w:spacing w:val="0"/>
              </w:rPr>
              <w:t>45</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6</w:t>
            </w:r>
          </w:p>
        </w:tc>
        <w:tc>
          <w:tcPr>
            <w:tcW w:w="2440" w:type="dxa"/>
          </w:tcPr>
          <w:p w:rsidRPr="00133A75" w:rsidR="00B67C82" w:rsidP="00133A75" w:rsidRDefault="00B67C82">
            <w:pPr>
              <w:pStyle w:val="RCWSLText"/>
              <w:rPr>
                <w:spacing w:val="0"/>
              </w:rPr>
            </w:pPr>
            <w:r w:rsidRPr="00133A75">
              <w:rPr>
                <w:spacing w:val="0"/>
              </w:rPr>
              <w:t>37</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7</w:t>
            </w:r>
          </w:p>
        </w:tc>
        <w:tc>
          <w:tcPr>
            <w:tcW w:w="2440" w:type="dxa"/>
          </w:tcPr>
          <w:p w:rsidRPr="00133A75" w:rsidR="00B67C82" w:rsidP="00133A75" w:rsidRDefault="00B67C82">
            <w:pPr>
              <w:pStyle w:val="RCWSLText"/>
              <w:rPr>
                <w:spacing w:val="0"/>
              </w:rPr>
            </w:pPr>
            <w:r w:rsidRPr="00133A75">
              <w:rPr>
                <w:spacing w:val="0"/>
              </w:rPr>
              <w:t>30</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8</w:t>
            </w:r>
          </w:p>
        </w:tc>
        <w:tc>
          <w:tcPr>
            <w:tcW w:w="2440" w:type="dxa"/>
          </w:tcPr>
          <w:p w:rsidRPr="00133A75" w:rsidR="00B67C82" w:rsidP="00133A75" w:rsidRDefault="00B67C82">
            <w:pPr>
              <w:pStyle w:val="RCWSLText"/>
              <w:rPr>
                <w:spacing w:val="0"/>
              </w:rPr>
            </w:pPr>
            <w:r w:rsidRPr="00133A75">
              <w:rPr>
                <w:spacing w:val="0"/>
              </w:rPr>
              <w:t>25</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9</w:t>
            </w:r>
          </w:p>
        </w:tc>
        <w:tc>
          <w:tcPr>
            <w:tcW w:w="2440" w:type="dxa"/>
          </w:tcPr>
          <w:p w:rsidRPr="00133A75" w:rsidR="00B67C82" w:rsidP="00133A75" w:rsidRDefault="00B67C82">
            <w:pPr>
              <w:pStyle w:val="RCWSLText"/>
              <w:rPr>
                <w:spacing w:val="0"/>
              </w:rPr>
            </w:pPr>
            <w:r w:rsidRPr="00133A75">
              <w:rPr>
                <w:spacing w:val="0"/>
              </w:rPr>
              <w:t>20</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10</w:t>
            </w:r>
          </w:p>
        </w:tc>
        <w:tc>
          <w:tcPr>
            <w:tcW w:w="2440" w:type="dxa"/>
          </w:tcPr>
          <w:p w:rsidRPr="00133A75" w:rsidR="00B67C82" w:rsidP="00133A75" w:rsidRDefault="00B67C82">
            <w:pPr>
              <w:pStyle w:val="RCWSLText"/>
              <w:rPr>
                <w:spacing w:val="0"/>
              </w:rPr>
            </w:pPr>
            <w:r w:rsidRPr="00133A75">
              <w:rPr>
                <w:spacing w:val="0"/>
              </w:rPr>
              <w:t>16</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11</w:t>
            </w:r>
          </w:p>
        </w:tc>
        <w:tc>
          <w:tcPr>
            <w:tcW w:w="2440" w:type="dxa"/>
          </w:tcPr>
          <w:p w:rsidRPr="00133A75" w:rsidR="00B67C82" w:rsidP="00133A75" w:rsidRDefault="00B67C82">
            <w:pPr>
              <w:pStyle w:val="RCWSLText"/>
              <w:rPr>
                <w:spacing w:val="0"/>
              </w:rPr>
            </w:pPr>
            <w:r w:rsidRPr="00133A75">
              <w:rPr>
                <w:spacing w:val="0"/>
              </w:rPr>
              <w:t>13</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12</w:t>
            </w:r>
          </w:p>
        </w:tc>
        <w:tc>
          <w:tcPr>
            <w:tcW w:w="2440" w:type="dxa"/>
          </w:tcPr>
          <w:p w:rsidRPr="00133A75" w:rsidR="00B67C82" w:rsidP="00133A75" w:rsidRDefault="00B67C82">
            <w:pPr>
              <w:pStyle w:val="RCWSLText"/>
              <w:rPr>
                <w:spacing w:val="0"/>
              </w:rPr>
            </w:pPr>
            <w:r w:rsidRPr="00133A75">
              <w:rPr>
                <w:spacing w:val="0"/>
              </w:rPr>
              <w:t>11</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13</w:t>
            </w:r>
          </w:p>
        </w:tc>
        <w:tc>
          <w:tcPr>
            <w:tcW w:w="2440" w:type="dxa"/>
          </w:tcPr>
          <w:p w:rsidRPr="00133A75" w:rsidR="00B67C82" w:rsidP="00133A75" w:rsidRDefault="00B67C82">
            <w:pPr>
              <w:pStyle w:val="RCWSLText"/>
              <w:rPr>
                <w:spacing w:val="0"/>
              </w:rPr>
            </w:pPr>
            <w:r w:rsidRPr="00133A75">
              <w:rPr>
                <w:spacing w:val="0"/>
              </w:rPr>
              <w:t>9</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14</w:t>
            </w:r>
          </w:p>
        </w:tc>
        <w:tc>
          <w:tcPr>
            <w:tcW w:w="2440" w:type="dxa"/>
          </w:tcPr>
          <w:p w:rsidRPr="00133A75" w:rsidR="00B67C82" w:rsidP="00133A75" w:rsidRDefault="00B67C82">
            <w:pPr>
              <w:pStyle w:val="RCWSLText"/>
              <w:rPr>
                <w:spacing w:val="0"/>
              </w:rPr>
            </w:pPr>
            <w:r w:rsidRPr="00133A75">
              <w:rPr>
                <w:spacing w:val="0"/>
              </w:rPr>
              <w:t>7</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15</w:t>
            </w:r>
          </w:p>
        </w:tc>
        <w:tc>
          <w:tcPr>
            <w:tcW w:w="2440" w:type="dxa"/>
          </w:tcPr>
          <w:p w:rsidRPr="00133A75" w:rsidR="00B67C82" w:rsidP="00133A75" w:rsidRDefault="00B67C82">
            <w:pPr>
              <w:pStyle w:val="RCWSLText"/>
              <w:rPr>
                <w:spacing w:val="0"/>
              </w:rPr>
            </w:pPr>
            <w:r w:rsidRPr="00133A75">
              <w:rPr>
                <w:spacing w:val="0"/>
              </w:rPr>
              <w:t>3</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16 or older</w:t>
            </w:r>
          </w:p>
        </w:tc>
        <w:tc>
          <w:tcPr>
            <w:tcW w:w="2440" w:type="dxa"/>
          </w:tcPr>
          <w:p w:rsidRPr="00133A75" w:rsidR="00B67C82" w:rsidP="00133A75" w:rsidRDefault="00B67C82">
            <w:pPr>
              <w:pStyle w:val="RCWSLText"/>
              <w:rPr>
                <w:spacing w:val="0"/>
              </w:rPr>
            </w:pPr>
            <w:r w:rsidRPr="00133A75">
              <w:rPr>
                <w:spacing w:val="0"/>
              </w:rPr>
              <w:t>0</w:t>
            </w:r>
          </w:p>
        </w:tc>
      </w:tr>
    </w:tbl>
    <w:p w:rsidRPr="00133A75" w:rsidR="00B67C82" w:rsidP="00133A75" w:rsidRDefault="00133A75">
      <w:pPr>
        <w:pStyle w:val="RCWSLText"/>
        <w:rPr>
          <w:spacing w:val="0"/>
        </w:rPr>
      </w:pPr>
      <w:r>
        <w:rPr>
          <w:spacing w:val="0"/>
        </w:rPr>
        <w:tab/>
      </w:r>
      <w:r w:rsidRPr="00133A75" w:rsidR="00B67C82">
        <w:rPr>
          <w:spacing w:val="0"/>
        </w:rPr>
        <w:t>(2) The reissuance of a certificate of title and registration certificate for a truck or trailer because of the installation of body or special equipment shall be treated as a sale, and the value of the truck or trailer at that time, as determined by the department from such information as may be available, shall be considered the latest purchase price.</w:t>
      </w:r>
    </w:p>
    <w:p w:rsidRPr="00133A75" w:rsidR="00B67C82" w:rsidP="00133A75" w:rsidRDefault="00133A75">
      <w:pPr>
        <w:pStyle w:val="RCWSLText"/>
        <w:rPr>
          <w:spacing w:val="0"/>
        </w:rPr>
      </w:pPr>
      <w:r>
        <w:rPr>
          <w:spacing w:val="0"/>
        </w:rPr>
        <w:tab/>
      </w:r>
      <w:r w:rsidRPr="00133A75" w:rsidR="00B67C82">
        <w:rPr>
          <w:spacing w:val="0"/>
        </w:rPr>
        <w:t xml:space="preserve">(3) For the purpose of determining any locally imposed motor vehicle excise tax, </w:t>
      </w:r>
      <w:r w:rsidRPr="00133A75" w:rsidR="00B67C82">
        <w:rPr>
          <w:spacing w:val="0"/>
          <w:u w:val="single"/>
        </w:rPr>
        <w:t>except as provided in RCW 81.104.160 during the 2017-2019 fiscal biennium,</w:t>
      </w:r>
      <w:r w:rsidRPr="00133A75" w:rsidR="00B67C82">
        <w:rPr>
          <w:spacing w:val="0"/>
        </w:rPr>
        <w:t xml:space="preserve"> the value of a vehicle other than a truck or trailer shall be eighty-five percent of the manufacturer's base suggested retail price of the vehicle when first offered for sale as a new vehicle, excluding any optional equipment, applicable federal excise taxes, state and local sales or use taxes, transportation or shipping costs, or preparatory or delivery costs, multiplied by the applicable percentage listed in this subsection (3) based on year of service of the vehicle.</w:t>
      </w:r>
    </w:p>
    <w:p w:rsidRPr="00133A75" w:rsidR="00B67C82" w:rsidP="00133A75" w:rsidRDefault="00133A75">
      <w:pPr>
        <w:pStyle w:val="RCWSLText"/>
        <w:rPr>
          <w:spacing w:val="0"/>
        </w:rPr>
      </w:pPr>
      <w:r>
        <w:rPr>
          <w:spacing w:val="0"/>
        </w:rPr>
        <w:tab/>
      </w:r>
      <w:r w:rsidRPr="00133A75" w:rsidR="00B67C82">
        <w:rPr>
          <w:spacing w:val="0"/>
        </w:rPr>
        <w:t>If the manufacturer's base suggested retail price is unavailable or otherwise unascertainable at the time of initial registration in this state, the department shall determine a value equivalent to a manufacturer's base suggested retail price as follows:</w:t>
      </w:r>
    </w:p>
    <w:p w:rsidRPr="00133A75" w:rsidR="00B67C82" w:rsidP="00133A75" w:rsidRDefault="00133A75">
      <w:pPr>
        <w:pStyle w:val="RCWSLText"/>
        <w:rPr>
          <w:spacing w:val="0"/>
        </w:rPr>
      </w:pPr>
      <w:r>
        <w:rPr>
          <w:spacing w:val="0"/>
        </w:rPr>
        <w:tab/>
      </w:r>
      <w:r w:rsidRPr="00133A75" w:rsidR="00B67C82">
        <w:rPr>
          <w:spacing w:val="0"/>
        </w:rPr>
        <w:t>(a) The department shall determine a value using any information that may be available, including any guidebook, report, or compendium of recognized standing in the automotive industry or the selling price and year of sale of the vehicle. The department may use an appraisal by the county assessor. In valuing a vehicle for which the current value or selling price is not indicative of the value of similar vehicles of the same year and model, the department shall establish a value that more closely represents the average value of similar vehicles of the same year and model. The value determined in this subsection (3)(a) shall be divided by the applicable percentage listed in (b) of this subsection (3) to establish a value equivalent to a manufacturer's base suggested retail price and this value shall be multiplied by eighty-five percent.</w:t>
      </w:r>
    </w:p>
    <w:p w:rsidRPr="00133A75" w:rsidR="00B67C82" w:rsidP="00133A75" w:rsidRDefault="00133A75">
      <w:pPr>
        <w:pStyle w:val="RCWSLText"/>
        <w:rPr>
          <w:spacing w:val="0"/>
        </w:rPr>
      </w:pPr>
      <w:r>
        <w:rPr>
          <w:spacing w:val="0"/>
        </w:rPr>
        <w:tab/>
      </w:r>
      <w:r w:rsidRPr="00133A75" w:rsidR="00B67C82">
        <w:rPr>
          <w:spacing w:val="0"/>
        </w:rPr>
        <w:t>(b) The year the vehicle is offered for sale as a new vehicle shall be considered the first year of service.</w:t>
      </w:r>
    </w:p>
    <w:tbl>
      <w:tblPr>
        <w:tblW w:w="0" w:type="auto"/>
        <w:jc w:val="center"/>
        <w:tblCellMar>
          <w:left w:w="70" w:type="dxa"/>
          <w:right w:w="70" w:type="dxa"/>
        </w:tblCellMar>
        <w:tblLook w:val="0000" w:firstRow="0" w:lastRow="0" w:firstColumn="0" w:lastColumn="0" w:noHBand="0" w:noVBand="0"/>
      </w:tblPr>
      <w:tblGrid>
        <w:gridCol w:w="2420"/>
        <w:gridCol w:w="2440"/>
      </w:tblGrid>
      <w:tr w:rsidRPr="00133A75" w:rsidR="00B67C82">
        <w:trPr>
          <w:jc w:val="center"/>
        </w:trPr>
        <w:tc>
          <w:tcPr>
            <w:tcW w:w="2420" w:type="dxa"/>
          </w:tcPr>
          <w:p w:rsidRPr="00133A75" w:rsidR="00B67C82" w:rsidP="00133A75" w:rsidRDefault="00B67C82">
            <w:pPr>
              <w:pStyle w:val="RCWSLText"/>
              <w:rPr>
                <w:spacing w:val="0"/>
              </w:rPr>
            </w:pPr>
            <w:r w:rsidRPr="00133A75">
              <w:rPr>
                <w:spacing w:val="0"/>
              </w:rPr>
              <w:t>YEAR OF SERVICE</w:t>
            </w:r>
          </w:p>
        </w:tc>
        <w:tc>
          <w:tcPr>
            <w:tcW w:w="2440" w:type="dxa"/>
          </w:tcPr>
          <w:p w:rsidRPr="00133A75" w:rsidR="00B67C82" w:rsidP="00133A75" w:rsidRDefault="00B67C82">
            <w:pPr>
              <w:pStyle w:val="RCWSLText"/>
              <w:rPr>
                <w:spacing w:val="0"/>
              </w:rPr>
            </w:pPr>
            <w:r w:rsidRPr="00133A75">
              <w:rPr>
                <w:spacing w:val="0"/>
              </w:rPr>
              <w:t>PERCENTAGE</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1</w:t>
            </w:r>
          </w:p>
        </w:tc>
        <w:tc>
          <w:tcPr>
            <w:tcW w:w="2440" w:type="dxa"/>
          </w:tcPr>
          <w:p w:rsidRPr="00133A75" w:rsidR="00B67C82" w:rsidP="00133A75" w:rsidRDefault="00B67C82">
            <w:pPr>
              <w:pStyle w:val="RCWSLText"/>
              <w:rPr>
                <w:spacing w:val="0"/>
              </w:rPr>
            </w:pPr>
            <w:r w:rsidRPr="00133A75">
              <w:rPr>
                <w:spacing w:val="0"/>
              </w:rPr>
              <w:t>100</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2</w:t>
            </w:r>
          </w:p>
        </w:tc>
        <w:tc>
          <w:tcPr>
            <w:tcW w:w="2440" w:type="dxa"/>
          </w:tcPr>
          <w:p w:rsidRPr="00133A75" w:rsidR="00B67C82" w:rsidP="00133A75" w:rsidRDefault="00B67C82">
            <w:pPr>
              <w:pStyle w:val="RCWSLText"/>
              <w:rPr>
                <w:spacing w:val="0"/>
              </w:rPr>
            </w:pPr>
            <w:r w:rsidRPr="00133A75">
              <w:rPr>
                <w:spacing w:val="0"/>
              </w:rPr>
              <w:t>81</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3</w:t>
            </w:r>
          </w:p>
        </w:tc>
        <w:tc>
          <w:tcPr>
            <w:tcW w:w="2440" w:type="dxa"/>
          </w:tcPr>
          <w:p w:rsidRPr="00133A75" w:rsidR="00B67C82" w:rsidP="00133A75" w:rsidRDefault="00B67C82">
            <w:pPr>
              <w:pStyle w:val="RCWSLText"/>
              <w:rPr>
                <w:spacing w:val="0"/>
              </w:rPr>
            </w:pPr>
            <w:r w:rsidRPr="00133A75">
              <w:rPr>
                <w:spacing w:val="0"/>
              </w:rPr>
              <w:t>72</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4</w:t>
            </w:r>
          </w:p>
        </w:tc>
        <w:tc>
          <w:tcPr>
            <w:tcW w:w="2440" w:type="dxa"/>
          </w:tcPr>
          <w:p w:rsidRPr="00133A75" w:rsidR="00B67C82" w:rsidP="00133A75" w:rsidRDefault="00B67C82">
            <w:pPr>
              <w:pStyle w:val="RCWSLText"/>
              <w:rPr>
                <w:spacing w:val="0"/>
              </w:rPr>
            </w:pPr>
            <w:r w:rsidRPr="00133A75">
              <w:rPr>
                <w:spacing w:val="0"/>
              </w:rPr>
              <w:t>63</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5</w:t>
            </w:r>
          </w:p>
        </w:tc>
        <w:tc>
          <w:tcPr>
            <w:tcW w:w="2440" w:type="dxa"/>
          </w:tcPr>
          <w:p w:rsidRPr="00133A75" w:rsidR="00B67C82" w:rsidP="00133A75" w:rsidRDefault="00B67C82">
            <w:pPr>
              <w:pStyle w:val="RCWSLText"/>
              <w:rPr>
                <w:spacing w:val="0"/>
              </w:rPr>
            </w:pPr>
            <w:r w:rsidRPr="00133A75">
              <w:rPr>
                <w:spacing w:val="0"/>
              </w:rPr>
              <w:t>55</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6</w:t>
            </w:r>
          </w:p>
        </w:tc>
        <w:tc>
          <w:tcPr>
            <w:tcW w:w="2440" w:type="dxa"/>
          </w:tcPr>
          <w:p w:rsidRPr="00133A75" w:rsidR="00B67C82" w:rsidP="00133A75" w:rsidRDefault="00B67C82">
            <w:pPr>
              <w:pStyle w:val="RCWSLText"/>
              <w:rPr>
                <w:spacing w:val="0"/>
              </w:rPr>
            </w:pPr>
            <w:r w:rsidRPr="00133A75">
              <w:rPr>
                <w:spacing w:val="0"/>
              </w:rPr>
              <w:t>47</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7</w:t>
            </w:r>
          </w:p>
        </w:tc>
        <w:tc>
          <w:tcPr>
            <w:tcW w:w="2440" w:type="dxa"/>
          </w:tcPr>
          <w:p w:rsidRPr="00133A75" w:rsidR="00B67C82" w:rsidP="00133A75" w:rsidRDefault="00B67C82">
            <w:pPr>
              <w:pStyle w:val="RCWSLText"/>
              <w:rPr>
                <w:spacing w:val="0"/>
              </w:rPr>
            </w:pPr>
            <w:r w:rsidRPr="00133A75">
              <w:rPr>
                <w:spacing w:val="0"/>
              </w:rPr>
              <w:t>41</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8</w:t>
            </w:r>
          </w:p>
        </w:tc>
        <w:tc>
          <w:tcPr>
            <w:tcW w:w="2440" w:type="dxa"/>
          </w:tcPr>
          <w:p w:rsidRPr="00133A75" w:rsidR="00B67C82" w:rsidP="00133A75" w:rsidRDefault="00B67C82">
            <w:pPr>
              <w:pStyle w:val="RCWSLText"/>
              <w:rPr>
                <w:spacing w:val="0"/>
              </w:rPr>
            </w:pPr>
            <w:r w:rsidRPr="00133A75">
              <w:rPr>
                <w:spacing w:val="0"/>
              </w:rPr>
              <w:t>36</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9</w:t>
            </w:r>
          </w:p>
        </w:tc>
        <w:tc>
          <w:tcPr>
            <w:tcW w:w="2440" w:type="dxa"/>
          </w:tcPr>
          <w:p w:rsidRPr="00133A75" w:rsidR="00B67C82" w:rsidP="00133A75" w:rsidRDefault="00B67C82">
            <w:pPr>
              <w:pStyle w:val="RCWSLText"/>
              <w:rPr>
                <w:spacing w:val="0"/>
              </w:rPr>
            </w:pPr>
            <w:r w:rsidRPr="00133A75">
              <w:rPr>
                <w:spacing w:val="0"/>
              </w:rPr>
              <w:t>32</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10</w:t>
            </w:r>
          </w:p>
        </w:tc>
        <w:tc>
          <w:tcPr>
            <w:tcW w:w="2440" w:type="dxa"/>
          </w:tcPr>
          <w:p w:rsidRPr="00133A75" w:rsidR="00B67C82" w:rsidP="00133A75" w:rsidRDefault="00B67C82">
            <w:pPr>
              <w:pStyle w:val="RCWSLText"/>
              <w:rPr>
                <w:spacing w:val="0"/>
              </w:rPr>
            </w:pPr>
            <w:r w:rsidRPr="00133A75">
              <w:rPr>
                <w:spacing w:val="0"/>
              </w:rPr>
              <w:t>27</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11</w:t>
            </w:r>
          </w:p>
        </w:tc>
        <w:tc>
          <w:tcPr>
            <w:tcW w:w="2440" w:type="dxa"/>
          </w:tcPr>
          <w:p w:rsidRPr="00133A75" w:rsidR="00B67C82" w:rsidP="00133A75" w:rsidRDefault="00B67C82">
            <w:pPr>
              <w:pStyle w:val="RCWSLText"/>
              <w:rPr>
                <w:spacing w:val="0"/>
              </w:rPr>
            </w:pPr>
            <w:r w:rsidRPr="00133A75">
              <w:rPr>
                <w:spacing w:val="0"/>
              </w:rPr>
              <w:t>26</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12</w:t>
            </w:r>
          </w:p>
        </w:tc>
        <w:tc>
          <w:tcPr>
            <w:tcW w:w="2440" w:type="dxa"/>
          </w:tcPr>
          <w:p w:rsidRPr="00133A75" w:rsidR="00B67C82" w:rsidP="00133A75" w:rsidRDefault="00B67C82">
            <w:pPr>
              <w:pStyle w:val="RCWSLText"/>
              <w:rPr>
                <w:spacing w:val="0"/>
              </w:rPr>
            </w:pPr>
            <w:r w:rsidRPr="00133A75">
              <w:rPr>
                <w:spacing w:val="0"/>
              </w:rPr>
              <w:t>24</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13</w:t>
            </w:r>
          </w:p>
        </w:tc>
        <w:tc>
          <w:tcPr>
            <w:tcW w:w="2440" w:type="dxa"/>
          </w:tcPr>
          <w:p w:rsidRPr="00133A75" w:rsidR="00B67C82" w:rsidP="00133A75" w:rsidRDefault="00B67C82">
            <w:pPr>
              <w:pStyle w:val="RCWSLText"/>
              <w:rPr>
                <w:spacing w:val="0"/>
              </w:rPr>
            </w:pPr>
            <w:r w:rsidRPr="00133A75">
              <w:rPr>
                <w:spacing w:val="0"/>
              </w:rPr>
              <w:t>23</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14</w:t>
            </w:r>
          </w:p>
        </w:tc>
        <w:tc>
          <w:tcPr>
            <w:tcW w:w="2440" w:type="dxa"/>
          </w:tcPr>
          <w:p w:rsidRPr="00133A75" w:rsidR="00B67C82" w:rsidP="00133A75" w:rsidRDefault="00B67C82">
            <w:pPr>
              <w:pStyle w:val="RCWSLText"/>
              <w:rPr>
                <w:spacing w:val="0"/>
              </w:rPr>
            </w:pPr>
            <w:r w:rsidRPr="00133A75">
              <w:rPr>
                <w:spacing w:val="0"/>
              </w:rPr>
              <w:t>21</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15</w:t>
            </w:r>
          </w:p>
        </w:tc>
        <w:tc>
          <w:tcPr>
            <w:tcW w:w="2440" w:type="dxa"/>
          </w:tcPr>
          <w:p w:rsidRPr="00133A75" w:rsidR="00B67C82" w:rsidP="00133A75" w:rsidRDefault="00B67C82">
            <w:pPr>
              <w:pStyle w:val="RCWSLText"/>
              <w:rPr>
                <w:spacing w:val="0"/>
              </w:rPr>
            </w:pPr>
            <w:r w:rsidRPr="00133A75">
              <w:rPr>
                <w:spacing w:val="0"/>
              </w:rPr>
              <w:t>16</w:t>
            </w:r>
          </w:p>
        </w:tc>
      </w:tr>
      <w:tr w:rsidRPr="00133A75" w:rsidR="00B67C82">
        <w:trPr>
          <w:jc w:val="center"/>
        </w:trPr>
        <w:tc>
          <w:tcPr>
            <w:tcW w:w="2420" w:type="dxa"/>
          </w:tcPr>
          <w:p w:rsidRPr="00133A75" w:rsidR="00B67C82" w:rsidP="00133A75" w:rsidRDefault="00B67C82">
            <w:pPr>
              <w:pStyle w:val="RCWSLText"/>
              <w:rPr>
                <w:spacing w:val="0"/>
              </w:rPr>
            </w:pPr>
            <w:r w:rsidRPr="00133A75">
              <w:rPr>
                <w:spacing w:val="0"/>
              </w:rPr>
              <w:t>16 or older</w:t>
            </w:r>
          </w:p>
        </w:tc>
        <w:tc>
          <w:tcPr>
            <w:tcW w:w="2440" w:type="dxa"/>
          </w:tcPr>
          <w:p w:rsidRPr="00133A75" w:rsidR="00B67C82" w:rsidP="00133A75" w:rsidRDefault="00B67C82">
            <w:pPr>
              <w:pStyle w:val="RCWSLText"/>
              <w:rPr>
                <w:spacing w:val="0"/>
              </w:rPr>
            </w:pPr>
            <w:r w:rsidRPr="00133A75">
              <w:rPr>
                <w:spacing w:val="0"/>
              </w:rPr>
              <w:t>10</w:t>
            </w:r>
          </w:p>
        </w:tc>
      </w:tr>
    </w:tbl>
    <w:p w:rsidR="00B67C82" w:rsidP="00133A75" w:rsidRDefault="00133A75">
      <w:pPr>
        <w:pStyle w:val="RCWSLText"/>
        <w:rPr>
          <w:spacing w:val="0"/>
        </w:rPr>
      </w:pPr>
      <w:r>
        <w:rPr>
          <w:spacing w:val="0"/>
        </w:rPr>
        <w:tab/>
      </w:r>
      <w:r w:rsidRPr="00133A75" w:rsidR="00B67C82">
        <w:rPr>
          <w:spacing w:val="0"/>
        </w:rPr>
        <w:t>(4) For purposes of this chapter, value shall exclude value attributable to modifications of a vehicle and equipment that are designed to facilitate the use or operation of the vehicle by a person with a disability.</w:t>
      </w:r>
      <w:r w:rsidRPr="00133A75">
        <w:rPr>
          <w:spacing w:val="0"/>
        </w:rPr>
        <w:t>"</w:t>
      </w:r>
    </w:p>
    <w:p w:rsidRPr="00133A75" w:rsidR="00133A75" w:rsidP="00133A75" w:rsidRDefault="00133A75">
      <w:pPr>
        <w:pStyle w:val="RCWSLText"/>
        <w:rPr>
          <w:spacing w:val="0"/>
        </w:rPr>
      </w:pPr>
    </w:p>
    <w:p w:rsidRPr="00133A75" w:rsidR="00133A75" w:rsidP="00133A75" w:rsidRDefault="00133A75">
      <w:pPr>
        <w:pStyle w:val="RCWSLText"/>
        <w:rPr>
          <w:spacing w:val="0"/>
        </w:rPr>
      </w:pPr>
      <w:r w:rsidRPr="00133A75">
        <w:rPr>
          <w:spacing w:val="0"/>
        </w:rPr>
        <w:tab/>
        <w:t>Correct</w:t>
      </w:r>
      <w:r>
        <w:rPr>
          <w:spacing w:val="0"/>
        </w:rPr>
        <w:t xml:space="preserve"> the title.</w:t>
      </w:r>
    </w:p>
    <w:p w:rsidRPr="00B67C82" w:rsidR="00B67C82" w:rsidP="00B67C82" w:rsidRDefault="00B67C82">
      <w:pPr>
        <w:pStyle w:val="RCWSLText"/>
      </w:pPr>
    </w:p>
    <w:permEnd w:id="1591687060"/>
    <w:p w:rsidR="00ED2EEB" w:rsidP="007D03A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1764590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D03AE" w:rsidRDefault="00D659AC">
                <w:pPr>
                  <w:pStyle w:val="Effect"/>
                  <w:suppressLineNumbers/>
                  <w:shd w:val="clear" w:color="auto" w:fill="auto"/>
                  <w:ind w:left="0" w:firstLine="0"/>
                </w:pPr>
              </w:p>
            </w:tc>
            <w:tc>
              <w:tcPr>
                <w:tcW w:w="9874" w:type="dxa"/>
                <w:shd w:val="clear" w:color="auto" w:fill="FFFFFF" w:themeFill="background1"/>
              </w:tcPr>
              <w:p w:rsidR="001C1B27" w:rsidP="007D03A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D57EA">
                  <w:t>Requires that bond debt incurred by certain regional transit authorities during the 2017-2019 fiscal biennium that  pledges motor vehicle excise taxes must base that tax on base model Kelley Blue Book values.</w:t>
                </w:r>
              </w:p>
              <w:p w:rsidR="007D03AE" w:rsidP="007D03AE" w:rsidRDefault="007D03AE">
                <w:pPr>
                  <w:pStyle w:val="Effect"/>
                  <w:suppressLineNumbers/>
                  <w:shd w:val="clear" w:color="auto" w:fill="auto"/>
                  <w:ind w:left="0" w:firstLine="0"/>
                </w:pPr>
              </w:p>
              <w:p w:rsidRPr="007D03AE" w:rsidR="007D03AE" w:rsidP="007D03AE" w:rsidRDefault="007D03AE">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7D03AE" w:rsidRDefault="001B4E53">
                <w:pPr>
                  <w:pStyle w:val="ListBullet"/>
                  <w:numPr>
                    <w:ilvl w:val="0"/>
                    <w:numId w:val="0"/>
                  </w:numPr>
                  <w:suppressLineNumbers/>
                </w:pPr>
              </w:p>
            </w:tc>
          </w:tr>
        </w:sdtContent>
      </w:sdt>
      <w:permEnd w:id="717645908"/>
    </w:tbl>
    <w:p w:rsidR="00DF5D0E" w:rsidP="007D03AE" w:rsidRDefault="00DF5D0E">
      <w:pPr>
        <w:pStyle w:val="BillEnd"/>
        <w:suppressLineNumbers/>
      </w:pPr>
    </w:p>
    <w:p w:rsidR="00DF5D0E" w:rsidP="007D03AE" w:rsidRDefault="00DE256E">
      <w:pPr>
        <w:pStyle w:val="BillEnd"/>
        <w:suppressLineNumbers/>
      </w:pPr>
      <w:r>
        <w:rPr>
          <w:b/>
        </w:rPr>
        <w:t>--- END ---</w:t>
      </w:r>
    </w:p>
    <w:p w:rsidR="00DF5D0E" w:rsidP="007D03A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3AE" w:rsidRDefault="007D03AE" w:rsidP="00DF5D0E">
      <w:r>
        <w:separator/>
      </w:r>
    </w:p>
  </w:endnote>
  <w:endnote w:type="continuationSeparator" w:id="0">
    <w:p w:rsidR="007D03AE" w:rsidRDefault="007D03A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7EA" w:rsidRDefault="000D5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33A75">
    <w:pPr>
      <w:pStyle w:val="AmendDraftFooter"/>
    </w:pPr>
    <w:fldSimple w:instr=" TITLE   \* MERGEFORMAT ">
      <w:r w:rsidR="00E67F47">
        <w:t>1147-S AMH HARM MUNN 651</w:t>
      </w:r>
    </w:fldSimple>
    <w:r w:rsidR="001B4E53">
      <w:tab/>
    </w:r>
    <w:r w:rsidR="00E267B1">
      <w:fldChar w:fldCharType="begin"/>
    </w:r>
    <w:r w:rsidR="00E267B1">
      <w:instrText xml:space="preserve"> PAGE  \* Arabic  \* MERGEFORMAT </w:instrText>
    </w:r>
    <w:r w:rsidR="00E267B1">
      <w:fldChar w:fldCharType="separate"/>
    </w:r>
    <w:r w:rsidR="00E67F47">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33A75">
    <w:pPr>
      <w:pStyle w:val="AmendDraftFooter"/>
    </w:pPr>
    <w:fldSimple w:instr=" TITLE   \* MERGEFORMAT ">
      <w:r w:rsidR="00E67F47">
        <w:t>1147-S AMH HARM MUNN 651</w:t>
      </w:r>
    </w:fldSimple>
    <w:r w:rsidR="001B4E53">
      <w:tab/>
    </w:r>
    <w:r w:rsidR="00E267B1">
      <w:fldChar w:fldCharType="begin"/>
    </w:r>
    <w:r w:rsidR="00E267B1">
      <w:instrText xml:space="preserve"> PAGE  \* Arabic  \* MERGEFORMAT </w:instrText>
    </w:r>
    <w:r w:rsidR="00E267B1">
      <w:fldChar w:fldCharType="separate"/>
    </w:r>
    <w:r w:rsidR="00E67F47">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3AE" w:rsidRDefault="007D03AE" w:rsidP="00DF5D0E">
      <w:r>
        <w:separator/>
      </w:r>
    </w:p>
  </w:footnote>
  <w:footnote w:type="continuationSeparator" w:id="0">
    <w:p w:rsidR="007D03AE" w:rsidRDefault="007D03A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7EA" w:rsidRDefault="000D5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D57EA"/>
    <w:rsid w:val="000E603A"/>
    <w:rsid w:val="00102468"/>
    <w:rsid w:val="00106544"/>
    <w:rsid w:val="00133A75"/>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03AE"/>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67C82"/>
    <w:rsid w:val="00B73E0A"/>
    <w:rsid w:val="00B961E0"/>
    <w:rsid w:val="00BF44DF"/>
    <w:rsid w:val="00C61A83"/>
    <w:rsid w:val="00C8108C"/>
    <w:rsid w:val="00D02570"/>
    <w:rsid w:val="00D40447"/>
    <w:rsid w:val="00D659AC"/>
    <w:rsid w:val="00DA47F3"/>
    <w:rsid w:val="00DC2C13"/>
    <w:rsid w:val="00DE256E"/>
    <w:rsid w:val="00DF5D0E"/>
    <w:rsid w:val="00E1471A"/>
    <w:rsid w:val="00E267B1"/>
    <w:rsid w:val="00E41CC6"/>
    <w:rsid w:val="00E66F5D"/>
    <w:rsid w:val="00E67F47"/>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95243"/>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1147-S</BillDocName>
  <AmendType>AMH</AmendType>
  <SponsorAcronym>STOK</SponsorAcronym>
  <DrafterAcronym>MUNN</DrafterAcronym>
  <DraftNumber>651</DraftNumber>
  <ReferenceNumber>SHB 1147</ReferenceNumber>
  <Floor>H AMD</Floor>
  <AmendmentNumber> 420</AmendmentNumber>
  <Sponsors>By Representative Stokesbary</Sponsors>
  <FloorAction>NOT CONSIDERED 01/05/2018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44</TotalTime>
  <Pages>3</Pages>
  <Words>1272</Words>
  <Characters>6097</Characters>
  <Application>Microsoft Office Word</Application>
  <DocSecurity>8</DocSecurity>
  <Lines>203</Lines>
  <Paragraphs>108</Paragraphs>
  <ScaleCrop>false</ScaleCrop>
  <HeadingPairs>
    <vt:vector size="2" baseType="variant">
      <vt:variant>
        <vt:lpstr>Title</vt:lpstr>
      </vt:variant>
      <vt:variant>
        <vt:i4>1</vt:i4>
      </vt:variant>
    </vt:vector>
  </HeadingPairs>
  <TitlesOfParts>
    <vt:vector size="1" baseType="lpstr">
      <vt:lpstr>1147-S AMH HARM MUNN 651</vt:lpstr>
    </vt:vector>
  </TitlesOfParts>
  <Company>Washington State Legislature</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1147-S AMH STOK MUNN 651</dc:title>
  <dc:creator>David Munnecke</dc:creator>
  <cp:lastModifiedBy>Munnecke, David</cp:lastModifiedBy>
  <cp:revision>5</cp:revision>
  <cp:lastPrinted>2017-03-31T15:57:00Z</cp:lastPrinted>
  <dcterms:created xsi:type="dcterms:W3CDTF">2017-03-31T00:46:00Z</dcterms:created>
  <dcterms:modified xsi:type="dcterms:W3CDTF">2017-03-31T15:57:00Z</dcterms:modified>
</cp:coreProperties>
</file>