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dacc42f034c71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8718</w:t>
      </w:r>
    </w:p>
    <w:p/>
    <w:p/>
    <w:p>
      <w:r>
        <w:t xml:space="preserve">By </w:t>
      </w:r>
      <w:r>
        <w:t>Senators Rivers, Hobbs, Cleveland, Brown, King, Keiser, Rolfes, Frockt, Conway, Becker, O'Ban, Padden, Hewitt, Dammeier, Parlette, Fraser, Jayapal, Liias, Nelson, and Roach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Many Washington citizens have literally given the gift of life by donating organs, eyes, and tissue;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It is essential that all citizens are aware of the opportunity to save and heal the lives of others through organ, eye, and tissue donation and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There are more than one hundred twenty thousand courageous Americans awaiting a lifesaving organ transplant, with twenty-two individuals losing their lives every day because of the shortage of donations;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Every ten minutes, a person is added to the national organ transplant waiting list;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One organ donor can save the lives of up to eight people and heal many more through cornea and tissue donation;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Families receive comfort through the grieving process with the knowledge that through organ, eye, and tissue donation, another person's life has been saved or enhanced;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Organ donation offers the recipients a second chance at life, enabling them to be with their families and maintain a higher quality of life;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families of organ, eye, and tissue donors receive gratitude from grateful recipients whose lives have been enhanced by transplantation;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The example set by those who choose to donate reflects the character and compassion of these individuals, whose voluntary choice saves the lives of others;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April as National Donate Life Month to remember those who have donated, and celebrate the lives of the recipients.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I, Hunter G. Goodman, Secretary of the Senate,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do hereby certify that this is a true and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correct copy of Senate Resolution 8718,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adopted by the Senate</w:t>
      </w:r>
    </w:p>
    <w:p>
      <w:pPr>
        <w:spacing w:before="0" w:after="360" w:line="240" w:lineRule="exact"/>
        <w:ind w:left="0" w:right="0" w:firstLine="0"/>
        <w:jc w:val="left"/>
      </w:pPr>
      <w:r>
        <w:rPr/>
        <w:t xml:space="preserve">March 3, 2016</w:t>
      </w:r>
    </w:p>
    <w:p>
      <w:pPr>
        <w:spacing w:before="360" w:after="0" w:line="240" w:lineRule="exact"/>
        <w:ind w:left="0" w:right="0" w:firstLine="0"/>
        <w:jc w:val="left"/>
      </w:pPr>
      <w:r>
        <w:rPr/>
        <w:t xml:space="preserve">HUNTER G. GOODMAN</w:t>
      </w:r>
    </w:p>
    <w:p>
      <w:pPr>
        <w:spacing w:before="0" w:after="0" w:line="240" w:lineRule="exact"/>
        <w:ind w:left="0" w:right="0" w:firstLine="0"/>
        <w:jc w:val="left"/>
      </w:pPr>
      <w:r>
        <w:rPr/>
        <w:t xml:space="preserve">Secretary of the Senate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7d97755284efc" /></Relationships>
</file>