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0779292544a7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8699</w:t>
      </w:r>
    </w:p>
    <w:p/>
    <w:p/>
    <w:p>
      <w:r>
        <w:t xml:space="preserve">By </w:t>
      </w:r>
      <w:r>
        <w:t>Senators Keiser, Fraser, Jayapal, Liias, Billig, Rolfes, Conway, Frockt, Fain, Cleveland, Pedersen, Nelson, and Chase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All Washington residents seeking health care have the right to access their provider of choice without fear of violence or intimidation;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Between June 2015 and December 2015, arson, vandalism, threats, and harassment have increased at health centers for women, including: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(1) A firebombing at a women's health center in Pullman, Washington in September 2015;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(2) An attack by a gunman at a women's health center in Colorado Springs, Colorado on November 27, 2015, resulting in the tragic death of three individuals and injury of another nine people;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Extreme rhetoric can contribute to a climate that is dangerous for those who provide or access comprehensive women's health care services;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 high proportion of people of color rely on reproductive health centers and are therefore disproportionately impacted by attacks on centers that provide these health care services;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3,000 patients had their access to health care threatened as the clinic in Pullman, Washington was forced to spend a quarter-million dollars on six months of rebuilding after having their facility firebombed;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right of citizens to make their own health care decisions is well established;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condemn acts of violence against women's health care clinics and providers, and their patients, families, and supporters;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all people in Washington state should be able to access health care without fear of violence, intimidation, or harassment.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8699,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28, 2016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507721e734d84" /></Relationships>
</file>