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8db6e3d574264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8600</w:t>
      </w:r>
    </w:p>
    <w:p/>
    <w:p/>
    <w:p>
      <w:r>
        <w:t xml:space="preserve">By </w:t>
      </w:r>
      <w:r>
        <w:t>Senators Schoesler and Nelson</w:t>
      </w:r>
    </w:p>
    <w:p/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That a committee consisting of two members of the Senate be appointed by the President of the Senate to notify the Governor that the Senate is organized and ready to conduct business.</w:t>
      </w:r>
    </w:p>
    <w:sectPr>
      <w:pgNumType w:start="1"/>
      <w:footerReference xmlns:r="http://schemas.openxmlformats.org/officeDocument/2006/relationships" r:id="Rea15a8ca68ee4182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8600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5988ed43442a2" /><Relationship Type="http://schemas.openxmlformats.org/officeDocument/2006/relationships/footer" Target="/word/footer.xml" Id="Rea15a8ca68ee4182" /></Relationships>
</file>