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6336e846742c8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SENATE BILL 6607</w:t>
      </w:r>
    </w:p>
    <w:p>
      <w:pPr>
        <w:jc w:val="center"/>
        <w:spacing w:before="720" w:after="0" w:line="240"/>
      </w:pPr>
      <w:r>
        <w:t>64th Legislature</w:t>
      </w:r>
    </w:p>
    <w:p>
      <w:pPr>
        <w:jc w:val="center"/>
        <w:spacing w:before="0" w:after="1440" w:line="240"/>
      </w:pPr>
      <w:r>
        <w:t>2016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February 16, 2016</w:t>
            </w:r>
          </w:p>
          <w:p>
            <w:pPr>
              <w:ind w:left="0" w:right="0" w:firstLine="360"/>
            </w:pPr>
            <w:r>
              <w:t xml:space="preserve">Yeas </w:t>
              <w:t xml:space="preserve">49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March 4, 2016</w:t>
            </w:r>
          </w:p>
          <w:p>
            <w:pPr>
              <w:ind w:left="0" w:right="0" w:firstLine="360"/>
            </w:pPr>
            <w:r>
              <w:t xml:space="preserve">Yeas </w:t>
              <w:t xml:space="preserve">97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Hunter G. Goodman,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SENATE BILL 6607</w:t>
            </w:r>
            <w:r>
              <w:rPr>
                <w:rFonts w:ascii="Times New Roman" w:hAnsi="Times New Roman"/>
                <w:sz w:val="20"/>
              </w:rPr>
              <w:t xml:space="preserve"> as passed by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6607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2016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Senators Baumgartner and Schoesler</w:t>
      </w:r>
    </w:p>
    <w:p/>
    <w:p>
      <w:r>
        <w:rPr>
          <w:t xml:space="preserve">Read first time 01/29/16.  </w:t>
        </w:rPr>
      </w:r>
      <w:r>
        <w:rPr>
          <w:t xml:space="preserve">Referred to Committee on Transportation.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state route number 276; and repealing RCW 47.17.502.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47</w:t>
      </w:r>
      <w:r>
        <w:rPr/>
        <w:t xml:space="preserve">.</w:t>
      </w:r>
      <w:r>
        <w:t xml:space="preserve">17</w:t>
      </w:r>
      <w:r>
        <w:rPr/>
        <w:t xml:space="preserve">.</w:t>
      </w:r>
      <w:r>
        <w:t xml:space="preserve">502</w:t>
      </w:r>
      <w:r>
        <w:rPr/>
        <w:t xml:space="preserve"> (State route No. 276) and 1973 1st ex.s. c 151 s 7 are each repealed.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d29710ff5b4477f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6607.PL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38510ece54070" /><Relationship Type="http://schemas.openxmlformats.org/officeDocument/2006/relationships/footer" Target="/word/footer.xml" Id="R4d29710ff5b4477f" /></Relationships>
</file>