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3d0ca4e124a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6605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6605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6605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Warnick, Becker, Brown, and Honeyford)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solid waste management requirements prevent the spread of disease, plant pathogens, and pests; amending RCW 70.95.060, 70.95.165, 70.95.180, 70.95.200, 70.95.300, 70.95.205, and 70.95.315; and adding a new section to chapter 70.95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060</w:t>
      </w:r>
      <w:r>
        <w:rPr/>
        <w:t xml:space="preserve"> and 1999 c 116 s 1 are each amended to read as follows:</w:t>
      </w:r>
    </w:p>
    <w:p>
      <w:pPr>
        <w:spacing w:before="0" w:after="0" w:line="408" w:lineRule="exact"/>
        <w:ind w:left="0" w:right="0" w:firstLine="576"/>
        <w:jc w:val="left"/>
      </w:pPr>
      <w:r>
        <w:rPr/>
        <w:t xml:space="preserve">(1) The department shall adopt rules establishing minimum functional standards for solid waste handling, consistent with the standards specified in this section. The department may classify areas of the state with respect to population density, climate, geology, </w:t>
      </w:r>
      <w:r>
        <w:rPr>
          <w:u w:val="single"/>
        </w:rPr>
        <w:t xml:space="preserve">status under a quarantine as defined in RCW 17.24.007,</w:t>
      </w:r>
      <w:r>
        <w:rPr/>
        <w:t xml:space="preserve"> and other relevant factors bearing on solid waste disposal standards.</w:t>
      </w:r>
    </w:p>
    <w:p>
      <w:pPr>
        <w:spacing w:before="0" w:after="0" w:line="408" w:lineRule="exact"/>
        <w:ind w:left="0" w:right="0" w:firstLine="576"/>
        <w:jc w:val="left"/>
      </w:pPr>
      <w:r>
        <w:rPr/>
        <w:t xml:space="preserve">(2) In addition to the minimum functional standards adopted by the department under subsection (1) of this section, each landfill facility whose area at its design capacity will exceed one hundred acres and whose horizontal height at design capacity will average one hundred feet or more above existing site elevations shall comply with the standards of this subsection. This subsection applies only to wholly new solid waste landfill facilities, no part or unit of which has had construction commence before April 27, 1999.</w:t>
      </w:r>
    </w:p>
    <w:p>
      <w:pPr>
        <w:spacing w:before="0" w:after="0" w:line="408" w:lineRule="exact"/>
        <w:ind w:left="0" w:right="0" w:firstLine="576"/>
        <w:jc w:val="left"/>
      </w:pPr>
      <w:r>
        <w:rPr/>
        <w:t xml:space="preserve">(a) No landfill specified in this subsection may be located:</w:t>
      </w:r>
    </w:p>
    <w:p>
      <w:pPr>
        <w:spacing w:before="0" w:after="0" w:line="408" w:lineRule="exact"/>
        <w:ind w:left="0" w:right="0" w:firstLine="576"/>
        <w:jc w:val="left"/>
      </w:pPr>
      <w:r>
        <w:rPr/>
        <w:t xml:space="preserve">(i) So that the active area is closer than five miles to any national park or a public or private nonprofit zoological park displaying native animals in their native habitats; or</w:t>
      </w:r>
    </w:p>
    <w:p>
      <w:pPr>
        <w:spacing w:before="0" w:after="0" w:line="408" w:lineRule="exact"/>
        <w:ind w:left="0" w:right="0" w:firstLine="576"/>
        <w:jc w:val="left"/>
      </w:pPr>
      <w:r>
        <w:rPr/>
        <w:t xml:space="preserve">(ii) Over a sole source aquifer designated under the federal safe drinking water act, if such designation was effective before January 1, 1999.</w:t>
      </w:r>
    </w:p>
    <w:p>
      <w:pPr>
        <w:spacing w:before="0" w:after="0" w:line="408" w:lineRule="exact"/>
        <w:ind w:left="0" w:right="0" w:firstLine="576"/>
        <w:jc w:val="left"/>
      </w:pPr>
      <w:r>
        <w:rPr/>
        <w:t xml:space="preserve">(b) Each landfill specified in this subsection (2) shall be constructed with an impermeable berm around the entire perimeter of the active area of the landfill of such height, thickness, and design as will be sufficient to contain all material disposed in the event of a complete failure of the structural integrity of the landfill.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w:t>
      </w:r>
      <w:r>
        <w:rPr>
          <w:u w:val="single"/>
        </w:rPr>
        <w:t xml:space="preserve">agriculture,</w:t>
      </w:r>
      <w:r>
        <w:rPr/>
        <w:t xml:space="preserve"> and local elected public officials. The members shall be appointed by the county legislative authority. 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Upon receipt by the department of a preliminary draft plan as provided in RCW 70.95.094, the department shall immediately provide a copy of the preliminary draft plan to the department of agriculture. Within forty-five days after receiving the preliminary draft plan, the department of agriculture shall review the preliminary draft plan for compliance with chapter 17.24 RCW and the rules adopted under that chapter. The department of agriculture shall advise the local government submitting the preliminary draft plan and the department of the result of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180</w:t>
      </w:r>
      <w:r>
        <w:rPr/>
        <w:t xml:space="preserve"> and 1997 c 213 s 3 are each amended to read as follows:</w:t>
      </w:r>
    </w:p>
    <w:p>
      <w:pPr>
        <w:spacing w:before="0" w:after="0" w:line="408" w:lineRule="exact"/>
        <w:ind w:left="0" w:right="0" w:firstLine="576"/>
        <w:jc w:val="left"/>
      </w:pPr>
      <w:r>
        <w:rPr/>
        <w:t xml:space="preserve">(1) Applications for permits to operate a new or modified solid waste handling facility shall be on forms prescribed by the department and shall contain a description of the proposed facilities and operations at the site, plans and specifications for any new or additional facilities to be constructed, and such other information as the jurisdictional health department may deem necessary in order to determine whether the site and solid waste disposal facilities located thereon will comply with local </w:t>
      </w:r>
      <w:r>
        <w:rPr>
          <w:u w:val="single"/>
        </w:rPr>
        <w:t xml:space="preserve">regulations</w:t>
      </w:r>
      <w:r>
        <w:rPr/>
        <w:t xml:space="preserve"> and state </w:t>
      </w:r>
      <w:r>
        <w:t>((</w:t>
      </w:r>
      <w:r>
        <w:rPr>
          <w:strike/>
        </w:rPr>
        <w:t xml:space="preserve">regulations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(2) Upon receipt of an application for a permit to establish or modify a solid waste handling facility, the jurisdictional health department shall refer one copy of the application to the department which shall report its findings to the jurisdictional health department. </w:t>
      </w:r>
      <w:r>
        <w:rPr>
          <w:u w:val="single"/>
        </w:rPr>
        <w:t xml:space="preserve">When the application is for a permit to establish or modify a solid waste handling facility located in an area that is not under a quarantine, as defined in RCW 17.24.007, and when the facility will receive material for composting from an area under a quarantine, the jurisdictional health department shall also provide a copy of the application to the department of agriculture. The department of agriculture shall review the application to determine whether it contains information demonstrating that the proposed facility presents a risk of spreading disease, plant pathogens, or pests to areas that are not under a quarantine. For the purposes of this subsection, "composting" means the biological degradation and transformation of organic solid waste under controlled conditions designed to promote aerobic decomposition.</w:t>
      </w:r>
    </w:p>
    <w:p>
      <w:pPr>
        <w:spacing w:before="0" w:after="0" w:line="408" w:lineRule="exact"/>
        <w:ind w:left="0" w:right="0" w:firstLine="576"/>
        <w:jc w:val="left"/>
      </w:pPr>
      <w:r>
        <w:rPr/>
        <w:t xml:space="preserve">(3) The jurisdictional health department shall investigate every application as may be necessary to determine whether a proposed or modified site and facilities meet all solid waste, air, and other applicable laws and regulations, and conforms with the approved comprehensive solid waste handling plan, and complies with all zoning requirements.</w:t>
      </w:r>
    </w:p>
    <w:p>
      <w:pPr>
        <w:spacing w:before="0" w:after="0" w:line="408" w:lineRule="exact"/>
        <w:ind w:left="0" w:right="0" w:firstLine="576"/>
        <w:jc w:val="left"/>
      </w:pPr>
      <w:r>
        <w:rPr/>
        <w:t xml:space="preserve">(4) When the jurisdictional health department finds that the permit should be issued, it shall issue such permit. Every application shall be approved or disapproved within ninety days after its receipt by the jurisdictional health department.</w:t>
      </w:r>
    </w:p>
    <w:p>
      <w:pPr>
        <w:spacing w:before="0" w:after="0" w:line="408" w:lineRule="exact"/>
        <w:ind w:left="0" w:right="0" w:firstLine="576"/>
        <w:jc w:val="left"/>
      </w:pPr>
      <w:r>
        <w:rPr/>
        <w:t xml:space="preserve">(5) The jurisdictional board of health may establish reasonable fees for permits and renewal of permits.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200</w:t>
      </w:r>
      <w:r>
        <w:rPr/>
        <w:t xml:space="preserve"> and 1969 ex.s. c 134 s 20 are each amended to read as follows:</w:t>
      </w:r>
    </w:p>
    <w:p>
      <w:pPr>
        <w:spacing w:before="0" w:after="0" w:line="408" w:lineRule="exact"/>
        <w:ind w:left="0" w:right="0" w:firstLine="576"/>
        <w:jc w:val="left"/>
      </w:pPr>
      <w:r>
        <w:rPr/>
        <w:t xml:space="preserve">Any permit for a solid waste disposal site issued as provided herein shall be subject to suspension at any time the jurisdictional health department determines that the site or the solid waste disposal facilities located on the site are being operated in violation of this chapter, </w:t>
      </w:r>
      <w:r>
        <w:t>((</w:t>
      </w:r>
      <w:r>
        <w:rPr>
          <w:strike/>
        </w:rPr>
        <w:t xml:space="preserve">or</w:t>
      </w:r>
      <w:r>
        <w:t>))</w:t>
      </w:r>
      <w:r>
        <w:rPr/>
        <w:t xml:space="preserve"> the regulations of the department</w:t>
      </w:r>
      <w:r>
        <w:rPr>
          <w:u w:val="single"/>
        </w:rPr>
        <w:t xml:space="preserve">, the rules of the department of agriculture,</w:t>
      </w:r>
      <w:r>
        <w:rPr/>
        <w:t xml:space="preserve"> or local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(a) Whether the material will be beneficially used or reused; and (b) whether the beneficial use or reuse of the material will present threats to human health or the environment.</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to the department their comments and any other information they deem relevant to the department's decision to approve or disapprove the application. </w:t>
      </w:r>
      <w:r>
        <w:rPr>
          <w:u w:val="single"/>
        </w:rPr>
        <w:t xml:space="preserve">The department of agriculture's comments must be limited to addressing whether approving the application risks spreading disease, plant pathogens, or pests to areas that are not under a quarantine, as defined in RCW 17.24.007.</w:t>
      </w:r>
      <w:r>
        <w:rPr/>
        <w:t xml:space="preserve">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 Any jurisdictional health department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1998 c 36 s 18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their comments and any other information they deem relevant to the department, which shall then give final approval or disapproval of the application. </w:t>
      </w:r>
      <w:r>
        <w:rPr>
          <w:u w:val="single"/>
        </w:rPr>
        <w:t xml:space="preserve">The department of agriculture's comments must be limited to addressing whether approving the application risks spreading disease, plant pathogens, or pests to areas that are not under a quarantine, as defined in RCW 17.24.007.</w:t>
      </w:r>
      <w:r>
        <w:rPr/>
        <w:t xml:space="preserve"> Every complete application shall be approved or disapproved by the department within ninety days after receipt.</w:t>
      </w:r>
    </w:p>
    <w:p>
      <w:pPr>
        <w:spacing w:before="0" w:after="0" w:line="408" w:lineRule="exact"/>
        <w:ind w:left="0" w:right="0" w:firstLine="576"/>
        <w:jc w:val="left"/>
      </w:pPr>
      <w:r>
        <w:rPr/>
        <w:t xml:space="preserve">(3) The department, after providing opportunity for comments from the jurisdictional health departments </w:t>
      </w:r>
      <w:r>
        <w:rPr>
          <w:u w:val="single"/>
        </w:rPr>
        <w:t xml:space="preserve">and the department of agriculture</w:t>
      </w:r>
      <w:r>
        <w:rPr/>
        <w:t xml:space="preserve">,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315</w:t>
      </w:r>
      <w:r>
        <w:rPr/>
        <w:t xml:space="preserve"> and 2009 c 178 s 5 are each amended to read as follows:</w:t>
      </w:r>
    </w:p>
    <w:p>
      <w:pPr>
        <w:spacing w:before="0" w:after="0" w:line="408" w:lineRule="exact"/>
        <w:ind w:left="0" w:right="0" w:firstLine="576"/>
        <w:jc w:val="left"/>
      </w:pPr>
      <w:r>
        <w:rPr/>
        <w:t xml:space="preserve">(1) The department may assess a civil penalty in an amount not to exceed one thousand dollars per day per violation to any person exempt from solid waste permitting in accordance with RCW </w:t>
      </w:r>
      <w:r>
        <w:rPr>
          <w:u w:val="single"/>
        </w:rPr>
        <w:t xml:space="preserve">70.95.205,</w:t>
      </w:r>
      <w:r>
        <w:rPr/>
        <w:t xml:space="preserve"> 70.95.300, 70.95.305, 70.95.306, or 70.95.330 who fails to comply with the terms and conditions of the exemption. Each such violation shall be a separate and distinct offense, and in the case of a continuing violation, each day's continuance shall be a separate and distinct violation. The penalty provided in this section shall be imposed pursuant to RCW 43.21B.300.</w:t>
      </w:r>
    </w:p>
    <w:p>
      <w:pPr>
        <w:spacing w:before="0" w:after="0" w:line="408" w:lineRule="exact"/>
        <w:ind w:left="0" w:right="0" w:firstLine="576"/>
        <w:jc w:val="left"/>
      </w:pPr>
      <w:r>
        <w:rPr/>
        <w:t xml:space="preserve">(2) If a person violates a provision of any of the sections referenced in subsection (1) of this section, the department may issue an appropriate order to ensure compliance with the conditions of the exemption. The order may be appealed pursuant to RCW 43.21B.310.</w:t>
      </w:r>
    </w:p>
    <w:p/>
    <w:p>
      <w:pPr>
        <w:jc w:val="center"/>
      </w:pPr>
      <w:r>
        <w:rPr>
          <w:b/>
        </w:rPr>
        <w:t>--- END ---</w:t>
      </w:r>
    </w:p>
    <w:sectPr>
      <w:pgNumType w:start="1"/>
      <w:footerReference xmlns:r="http://schemas.openxmlformats.org/officeDocument/2006/relationships" r:id="R693d89212e1c45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7efe326b44a6c" /><Relationship Type="http://schemas.openxmlformats.org/officeDocument/2006/relationships/footer" Target="/word/footer.xml" Id="R693d89212e1c4500" /></Relationships>
</file>