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ce442f0f9249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6536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6536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6536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 Becker)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and rating of group health benefit plans other than small group plans, all stand-alone dental plans, and stand-alone vision plans by disability insurers, health care service contractors, and health maintenance organizations; amending RCW 48.43.733;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among all health carriers and limited health care service contractors by having the office of the insurance commissioner establish regulatory uniformity for the rate and form filing process and the rate and form filing content and regulatory review standards for group health benefit plans other than small group health benefit plans, as well as all stand-alone dental plans and all stand-alone vision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733</w:t>
      </w:r>
      <w:r>
        <w:rPr/>
        <w:t xml:space="preserve"> and 2015 c 19 s 3 are each amended to read as follows:</w:t>
      </w:r>
    </w:p>
    <w:p>
      <w:pPr>
        <w:spacing w:before="0" w:after="0" w:line="408" w:lineRule="exact"/>
        <w:ind w:left="0" w:right="0" w:firstLine="576"/>
        <w:jc w:val="left"/>
      </w:pPr>
      <w:r>
        <w:rPr/>
        <w:t xml:space="preserve">(1) All rates and forms of group health benefit plans other than small group plans</w:t>
      </w:r>
      <w:r>
        <w:rPr>
          <w:u w:val="single"/>
        </w:rPr>
        <w:t xml:space="preserve">,</w:t>
      </w:r>
      <w:r>
        <w:rPr/>
        <w:t xml:space="preserve"> and all stand-alone dental and </w:t>
      </w:r>
      <w:r>
        <w:rPr>
          <w:u w:val="single"/>
        </w:rPr>
        <w:t xml:space="preserve">all</w:t>
      </w:r>
      <w:r>
        <w:rPr/>
        <w:t xml:space="preserve"> stand-alone vision plans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w:t>
      </w:r>
      <w:r>
        <w:rPr>
          <w:u w:val="single"/>
        </w:rPr>
        <w:t xml:space="preserve">health benefit plans, stand-alone dental, and stand-alone vision</w:t>
      </w:r>
      <w:r>
        <w:rPr/>
        <w:t xml:space="preserve"> contract forms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w:t>
      </w:r>
      <w:r>
        <w:t>((</w:t>
      </w:r>
      <w:r>
        <w:rPr>
          <w:strike/>
        </w:rPr>
        <w:t xml:space="preserve">meet[s]</w:t>
      </w:r>
      <w:r>
        <w:t>))</w:t>
      </w:r>
      <w:r>
        <w:rPr/>
        <w:t xml:space="preserve"> </w:t>
      </w:r>
      <w:r>
        <w:rPr>
          <w:u w:val="single"/>
        </w:rPr>
        <w:t xml:space="preserve">meets</w:t>
      </w:r>
      <w:r>
        <w:rPr/>
        <w:t xml:space="preserve">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w:t>
      </w:r>
      <w:r>
        <w:t>((</w:t>
      </w:r>
      <w:r>
        <w:rPr>
          <w:strike/>
        </w:rPr>
        <w:t xml:space="preserve">adopt</w:t>
      </w:r>
      <w:r>
        <w:t>))</w:t>
      </w:r>
      <w:r>
        <w:rPr/>
        <w:t xml:space="preserve"> </w:t>
      </w:r>
      <w:r>
        <w:rPr>
          <w:u w:val="single"/>
        </w:rPr>
        <w:t xml:space="preserve">amend existing</w:t>
      </w:r>
      <w:r>
        <w:rPr/>
        <w:t xml:space="preserve"> rules to standardize the rate and form filing </w:t>
      </w:r>
      <w:r>
        <w:t>((</w:t>
      </w:r>
      <w:r>
        <w:rPr>
          <w:strike/>
        </w:rPr>
        <w:t xml:space="preserve">requirements</w:t>
      </w:r>
      <w:r>
        <w:t>))</w:t>
      </w:r>
      <w:r>
        <w:rPr/>
        <w:t xml:space="preserve"> </w:t>
      </w:r>
      <w:r>
        <w:rPr>
          <w:u w:val="single"/>
        </w:rPr>
        <w:t xml:space="preserve">process as well as regulatory review standards for the rates and forms of the plans submitted</w:t>
      </w:r>
      <w:r>
        <w:rPr/>
        <w:t xml:space="preserve"> under this section. </w:t>
      </w:r>
      <w:r>
        <w:t>((</w:t>
      </w:r>
      <w:r>
        <w:rPr>
          <w:strike/>
        </w:rPr>
        <w:t xml:space="preserve">In developing rules to implement this section,</w:t>
      </w:r>
      <w:r>
        <w:t>))</w:t>
      </w:r>
      <w:r>
        <w:rPr/>
        <w:t xml:space="preserve"> </w:t>
      </w:r>
      <w:r>
        <w:rPr>
          <w:u w:val="single"/>
        </w:rPr>
        <w:t xml:space="preserve">T</w:t>
      </w:r>
      <w:r>
        <w:rPr/>
        <w:t xml:space="preserve">he commissioner </w:t>
      </w:r>
      <w:r>
        <w:t>((</w:t>
      </w:r>
      <w:r>
        <w:rPr>
          <w:strike/>
        </w:rPr>
        <w:t xml:space="preserve">must use the already adopted standards in place for</w:t>
      </w:r>
      <w:r>
        <w:t>))</w:t>
      </w:r>
      <w:r>
        <w:rPr/>
        <w:t xml:space="preserve"> </w:t>
      </w:r>
      <w:r>
        <w:rPr>
          <w:u w:val="single"/>
        </w:rPr>
        <w:t xml:space="preserve">may amend the rules previously adopted under RCW 48.43.733 and shall amend any additional rating requirements established by existing rule, that are not applied to</w:t>
      </w:r>
      <w:r>
        <w:rPr/>
        <w:t xml:space="preserve"> health care service contractors and health maintenance organizations.</w:t>
      </w:r>
    </w:p>
    <w:p>
      <w:pPr>
        <w:spacing w:before="0" w:after="0" w:line="408" w:lineRule="exact"/>
        <w:ind w:left="0" w:right="0" w:firstLine="576"/>
        <w:jc w:val="left"/>
      </w:pPr>
      <w:r>
        <w:rPr/>
        <w:t xml:space="preserve">(7) The requirements of this section apply to all group health benefit plans </w:t>
      </w:r>
      <w:r>
        <w:rPr>
          <w:u w:val="single"/>
        </w:rPr>
        <w:t xml:space="preserve">other than small group plans</w:t>
      </w:r>
      <w:r>
        <w:rPr/>
        <w:t xml:space="preserve">, </w:t>
      </w:r>
      <w:r>
        <w:rPr>
          <w:u w:val="single"/>
        </w:rPr>
        <w:t xml:space="preserve">all</w:t>
      </w:r>
      <w:r>
        <w:rPr/>
        <w:t xml:space="preserve"> stand-alone dental plans, and </w:t>
      </w:r>
      <w:r>
        <w:rPr>
          <w:u w:val="single"/>
        </w:rPr>
        <w:t xml:space="preserve">all</w:t>
      </w:r>
      <w:r>
        <w:rPr/>
        <w:t xml:space="preserve"> stand-alone vision plans issued or renewed on or after </w:t>
      </w:r>
      <w:r>
        <w:t>((</w:t>
      </w:r>
      <w:r>
        <w:rPr>
          <w:strike/>
        </w:rPr>
        <w:t xml:space="preserve">January 1, 2016</w:t>
      </w:r>
      <w:r>
        <w:t>))</w:t>
      </w:r>
      <w:r>
        <w:rPr/>
        <w:t xml:space="preserve"> </w:t>
      </w:r>
      <w:r>
        <w:rPr>
          <w:u w:val="single"/>
        </w:rPr>
        <w:t xml:space="preserve">the effective date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bf88541a03c4f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f3929266d8457b" /><Relationship Type="http://schemas.openxmlformats.org/officeDocument/2006/relationships/footer" Target="/word/footer.xml" Id="Rcbf88541a03c4f25" /></Relationships>
</file>