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b75a10cd184b9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6519</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16,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91</w:t>
            </w:r>
            <w:r>
              <w:t xml:space="preserve">  Nays </w:t>
              <w:t xml:space="preserve">6</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6519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6519</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Health Care (originally sponsored by Senators Becker, Cleveland, Dammeier, Frockt, Brown, Angel, Rivers, Bailey, Keiser, Conway, Fain, Carlyle, Rolfes, Chase, and Parlette)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patient access to health services through telemedicine and establishing a collaborative for the advancement of telemedicine; amending RCW 48.43.735, 41.05.700, 74.09.325, and 70.41.230;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telemedicine will play an increasingly important role in the health care system. Telemedicine is a meaningful and efficient way to treat patients and control costs while improving access to care. The expansion of the use of telemedicine should be thoughtfully and systematically considered in Washington state in order to maximize its application and expand access to care. Therefore, it is the intent of the legislature to broaden the reimbursement opportunities for health care services and establish a collaborative for the advancement of telemedicine to provide guidance, research, and recommendations for the benefit of professionals providing care through telemedicine.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collaborative for the advancement of telemedicine is created to enhance the understanding and use of health services provided through telemedicine and other similar models in Washington state. The collaborative shall be hosted by the University of Washington telehealth services and shall be comprised of one member from each of the two largest caucuses of the senate and the house of representatives, and representatives from the academic community, hospitals, clinics, and health care providers in primary care and specialty practices, carriers, and other interested parties.</w:t>
      </w:r>
    </w:p>
    <w:p>
      <w:pPr>
        <w:spacing w:before="0" w:after="0" w:line="408" w:lineRule="exact"/>
        <w:ind w:left="0" w:right="0" w:firstLine="576"/>
        <w:jc w:val="left"/>
      </w:pPr>
      <w:r>
        <w:rPr/>
        <w:t xml:space="preserve">(2) By July 1, 2016, the collaborative shall be convened. The collaborative shall develop recommendations on improving reimbursement and access to services, including originating site restrictions, provider to provider consultative models, and technologies and models of care not currently reimbursed; identify the existence of telemedicine best practices, guidelines, billing requirements, and fraud prevention developed by recognized medical and telemedicine organizations; and explore other priorities identified by members of the collaborative. After review of existing resources, the collaborative shall explore and make recommendations on whether to create a technical assistance center to support providers in implementing or expanding services delivered through telemedicine technologies.</w:t>
      </w:r>
    </w:p>
    <w:p>
      <w:pPr>
        <w:spacing w:before="0" w:after="0" w:line="408" w:lineRule="exact"/>
        <w:ind w:left="0" w:right="0" w:firstLine="576"/>
        <w:jc w:val="left"/>
      </w:pPr>
      <w:r>
        <w:rPr/>
        <w:t xml:space="preserve">(3) The collaborative must submit an initial progress report by December 1, 2016, with follow-up policy reports including recommendations by December 1, 2017, and December 1, 2018. The reports shall be shared with the relevant professional associations, governing boards or commissions, and the health care committees of the legislature.</w:t>
      </w:r>
    </w:p>
    <w:p>
      <w:pPr>
        <w:spacing w:before="0" w:after="0" w:line="408" w:lineRule="exact"/>
        <w:ind w:left="0" w:right="0" w:firstLine="576"/>
        <w:jc w:val="left"/>
      </w:pPr>
      <w:r>
        <w:rPr/>
        <w:t xml:space="preserve">(4) The meetings of the board shall be open public meetings, with meeting summaries available on a web page.</w:t>
      </w:r>
    </w:p>
    <w:p>
      <w:pPr>
        <w:spacing w:before="0" w:after="0" w:line="408" w:lineRule="exact"/>
        <w:ind w:left="0" w:right="0" w:firstLine="576"/>
        <w:jc w:val="left"/>
      </w:pPr>
      <w:r>
        <w:rPr/>
        <w:t xml:space="preserve">(5) The future of the collaborative shall be reviewed by the legislature with consideration of ongoing technical assistance needs and opportunities. The collaborative terminates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735</w:t>
      </w:r>
      <w:r>
        <w:rPr/>
        <w:t xml:space="preserve"> and 2015 c 23 s 3 are each amended to read as follows:</w:t>
      </w:r>
    </w:p>
    <w:p>
      <w:pPr>
        <w:spacing w:before="0" w:after="0" w:line="408" w:lineRule="exact"/>
        <w:ind w:left="0" w:right="0" w:firstLine="576"/>
        <w:jc w:val="left"/>
      </w:pPr>
      <w:r>
        <w:rPr/>
        <w:t xml:space="preserve">(1) For health plans issued or renewed on or after January 1, 2017, a health carrier shall reimburse a provider for a health care service provided to a covered person through telemedicine </w:t>
      </w:r>
      <w:r>
        <w:t>((</w:t>
      </w:r>
      <w:r>
        <w:rPr>
          <w:strike/>
        </w:rPr>
        <w:t xml:space="preserve">[or]</w:t>
      </w:r>
      <w:r>
        <w:t>))</w:t>
      </w:r>
      <w:r>
        <w:rPr/>
        <w:t xml:space="preserve"> </w:t>
      </w:r>
      <w:r>
        <w:rPr>
          <w:u w:val="single"/>
        </w:rPr>
        <w:t xml:space="preserve">or</w:t>
      </w:r>
      <w:r>
        <w:rPr/>
        <w:t xml:space="preserve"> store and forward technology if:</w:t>
      </w:r>
    </w:p>
    <w:p>
      <w:pPr>
        <w:spacing w:before="0" w:after="0" w:line="408" w:lineRule="exact"/>
        <w:ind w:left="0" w:right="0" w:firstLine="576"/>
        <w:jc w:val="left"/>
      </w:pPr>
      <w:r>
        <w:rPr/>
        <w:t xml:space="preserve">(a) The plan provides coverage of the health care service when provided in person by the provider;</w:t>
      </w:r>
    </w:p>
    <w:p>
      <w:pPr>
        <w:spacing w:before="0" w:after="0" w:line="408" w:lineRule="exact"/>
        <w:ind w:left="0" w:right="0" w:firstLine="576"/>
        <w:jc w:val="left"/>
      </w:pPr>
      <w:r>
        <w:rPr/>
        <w:t xml:space="preserve">(b) The health care service is medically necessary; </w:t>
      </w:r>
      <w:r>
        <w:t>((</w:t>
      </w:r>
      <w:r>
        <w:rPr>
          <w:strike/>
        </w:rPr>
        <w:t xml:space="preserve">and</w:t>
      </w:r>
      <w:r>
        <w:t>))</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w:t>
      </w:r>
      <w:r>
        <w:t>((</w:t>
      </w:r>
      <w:r>
        <w:rPr>
          <w:strike/>
        </w:rPr>
        <w:t xml:space="preserve">2017</w:t>
      </w:r>
      <w:r>
        <w:t>))</w:t>
      </w:r>
      <w:r>
        <w:rPr/>
        <w:t xml:space="preserve"> </w:t>
      </w:r>
      <w:r>
        <w:rPr>
          <w:u w:val="single"/>
        </w:rPr>
        <w:t xml:space="preserve">2015; and</w:t>
      </w:r>
    </w:p>
    <w:p>
      <w:pPr>
        <w:spacing w:before="0" w:after="0" w:line="408" w:lineRule="exact"/>
        <w:ind w:left="0" w:right="0" w:firstLine="576"/>
        <w:jc w:val="left"/>
      </w:pPr>
      <w:r>
        <w:rPr>
          <w:u w:val="single"/>
        </w:rPr>
        <w:t xml:space="preserve">(d)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r>
        <w:rPr/>
        <w:t xml:space="preserve">.</w:t>
      </w:r>
    </w:p>
    <w:p>
      <w:pPr>
        <w:spacing w:before="0" w:after="0" w:line="408" w:lineRule="exact"/>
        <w:ind w:left="0" w:right="0" w:firstLine="576"/>
        <w:jc w:val="left"/>
      </w:pPr>
      <w:r>
        <w:rPr/>
        <w:t xml:space="preserve">(2)(a)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covered services specified in the negotiated agreement between the health carrier and the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 </w:t>
      </w:r>
      <w:r>
        <w:t>((</w:t>
      </w:r>
      <w:r>
        <w:rPr>
          <w:strike/>
        </w:rPr>
        <w:t xml:space="preserve">or</w:t>
      </w:r>
      <w:r>
        <w:t>))</w:t>
      </w:r>
    </w:p>
    <w:p>
      <w:pPr>
        <w:spacing w:before="0" w:after="0" w:line="408" w:lineRule="exact"/>
        <w:ind w:left="0" w:right="0" w:firstLine="576"/>
        <w:jc w:val="left"/>
      </w:pPr>
      <w:r>
        <w:rPr/>
        <w:t xml:space="preserve">(g) </w:t>
      </w:r>
      <w:r>
        <w:rPr>
          <w:u w:val="single"/>
        </w:rPr>
        <w:t xml:space="preserve">Home; or</w:t>
      </w:r>
    </w:p>
    <w:p>
      <w:pPr>
        <w:spacing w:before="0" w:after="0" w:line="408" w:lineRule="exact"/>
        <w:ind w:left="0" w:right="0" w:firstLine="576"/>
        <w:jc w:val="left"/>
      </w:pPr>
      <w:r>
        <w:rPr>
          <w:u w:val="single"/>
        </w:rPr>
        <w:t xml:space="preserve">(h)</w:t>
      </w:r>
      <w:r>
        <w:rPr/>
        <w:t xml:space="preserve"> Renal dialysis center, except an independent renal dialysis center.</w:t>
      </w:r>
    </w:p>
    <w:p>
      <w:pPr>
        <w:spacing w:before="0" w:after="0" w:line="408" w:lineRule="exact"/>
        <w:ind w:left="0" w:right="0" w:firstLine="576"/>
        <w:jc w:val="left"/>
      </w:pPr>
      <w:r>
        <w:rPr/>
        <w:t xml:space="preserve">(4) </w:t>
      </w:r>
      <w:r>
        <w:rPr>
          <w:u w:val="single"/>
        </w:rPr>
        <w:t xml:space="preserve">Except for subsection (3)(g) of this section, a</w:t>
      </w:r>
      <w:r>
        <w:rPr/>
        <w:t xml:space="preserve">ny originating site under subsection (3) of this section may charge a facility fee for infrastructure and preparation of the patient. Reimbursement must be subject to a negotiated agreement between the originating site and the health carrier. A distant site or any other site not identified in subsection (3) of this section may not charge a facility fee.</w:t>
      </w:r>
    </w:p>
    <w:p>
      <w:pPr>
        <w:spacing w:before="0" w:after="0" w:line="408" w:lineRule="exact"/>
        <w:ind w:left="0" w:right="0" w:firstLine="576"/>
        <w:jc w:val="left"/>
      </w:pPr>
      <w:r>
        <w:rPr/>
        <w:t xml:space="preserve">(5) A health carrier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health carrier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health carrier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 </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700</w:t>
      </w:r>
      <w:r>
        <w:rPr/>
        <w:t xml:space="preserve"> and 2015 c 23 s 2 are each amended to read as follows:</w:t>
      </w:r>
    </w:p>
    <w:p>
      <w:pPr>
        <w:spacing w:before="0" w:after="0" w:line="408" w:lineRule="exact"/>
        <w:ind w:left="0" w:right="0" w:firstLine="576"/>
        <w:jc w:val="left"/>
      </w:pPr>
      <w:r>
        <w:rPr/>
        <w:t xml:space="preserve">(1) A health plan offered to employees and their covered dependents under this chapter issued or renewed on or after January 1, 2017,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(a) The plan provides coverage of the health care service when provided in person by the provider;</w:t>
      </w:r>
    </w:p>
    <w:p>
      <w:pPr>
        <w:spacing w:before="0" w:after="0" w:line="408" w:lineRule="exact"/>
        <w:ind w:left="0" w:right="0" w:firstLine="576"/>
        <w:jc w:val="left"/>
      </w:pPr>
      <w:r>
        <w:rPr/>
        <w:t xml:space="preserve">(b) The health care service is medically necessary; </w:t>
      </w:r>
      <w:r>
        <w:t>((</w:t>
      </w:r>
      <w:r>
        <w:rPr>
          <w:strike/>
        </w:rPr>
        <w:t xml:space="preserve">and</w:t>
      </w:r>
      <w:r>
        <w:t>))</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w:t>
      </w:r>
      <w:r>
        <w:t>((</w:t>
      </w:r>
      <w:r>
        <w:rPr>
          <w:strike/>
        </w:rPr>
        <w:t xml:space="preserve">2017</w:t>
      </w:r>
      <w:r>
        <w:t>))</w:t>
      </w:r>
      <w:r>
        <w:rPr/>
        <w:t xml:space="preserve"> </w:t>
      </w:r>
      <w:r>
        <w:rPr>
          <w:u w:val="single"/>
        </w:rPr>
        <w:t xml:space="preserve">2015; and</w:t>
      </w:r>
    </w:p>
    <w:p>
      <w:pPr>
        <w:spacing w:before="0" w:after="0" w:line="408" w:lineRule="exact"/>
        <w:ind w:left="0" w:right="0" w:firstLine="576"/>
        <w:jc w:val="left"/>
      </w:pPr>
      <w:r>
        <w:rPr>
          <w:u w:val="single"/>
        </w:rPr>
        <w:t xml:space="preserve">(d)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r>
        <w:rPr/>
        <w:t xml:space="preserve">.</w:t>
      </w:r>
    </w:p>
    <w:p>
      <w:pPr>
        <w:spacing w:before="0" w:after="0" w:line="408" w:lineRule="exact"/>
        <w:ind w:left="0" w:right="0" w:firstLine="576"/>
        <w:jc w:val="left"/>
      </w:pPr>
      <w:r>
        <w:rPr/>
        <w:t xml:space="preserve">(2)(a)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covered services specified in the negotiated agreement between the health plan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 </w:t>
      </w:r>
      <w:r>
        <w:t>((</w:t>
      </w:r>
      <w:r>
        <w:rPr>
          <w:strike/>
        </w:rPr>
        <w:t xml:space="preserve">or</w:t>
      </w:r>
      <w:r>
        <w:t>))</w:t>
      </w:r>
    </w:p>
    <w:p>
      <w:pPr>
        <w:spacing w:before="0" w:after="0" w:line="408" w:lineRule="exact"/>
        <w:ind w:left="0" w:right="0" w:firstLine="576"/>
        <w:jc w:val="left"/>
      </w:pPr>
      <w:r>
        <w:rPr/>
        <w:t xml:space="preserve">(g) </w:t>
      </w:r>
      <w:r>
        <w:rPr>
          <w:u w:val="single"/>
        </w:rPr>
        <w:t xml:space="preserve">Home; or</w:t>
      </w:r>
    </w:p>
    <w:p>
      <w:pPr>
        <w:spacing w:before="0" w:after="0" w:line="408" w:lineRule="exact"/>
        <w:ind w:left="0" w:right="0" w:firstLine="576"/>
        <w:jc w:val="left"/>
      </w:pPr>
      <w:r>
        <w:rPr>
          <w:u w:val="single"/>
        </w:rPr>
        <w:t xml:space="preserve">(h)</w:t>
      </w:r>
      <w:r>
        <w:rPr/>
        <w:t xml:space="preserve"> Renal dialysis center, except an independent renal dialysis center.</w:t>
      </w:r>
    </w:p>
    <w:p>
      <w:pPr>
        <w:spacing w:before="0" w:after="0" w:line="408" w:lineRule="exact"/>
        <w:ind w:left="0" w:right="0" w:firstLine="576"/>
        <w:jc w:val="left"/>
      </w:pPr>
      <w:r>
        <w:rPr/>
        <w:t xml:space="preserve">(4) </w:t>
      </w:r>
      <w:r>
        <w:rPr>
          <w:u w:val="single"/>
        </w:rPr>
        <w:t xml:space="preserve">Except for subsection (3)(g) of this section, a</w:t>
      </w:r>
      <w:r>
        <w:rPr/>
        <w:t xml:space="preserve">ny originating site under subsection (3) of this section may charge a facility fee for infrastructure and preparation of the patient. Reimbursement must be subject to a negotiated agreement between the originating site and the health plan. A distant site or any other site not identified in subsection (3) of this section may not charge a facility fee.</w:t>
      </w:r>
    </w:p>
    <w:p>
      <w:pPr>
        <w:spacing w:before="0" w:after="0" w:line="408" w:lineRule="exact"/>
        <w:ind w:left="0" w:right="0" w:firstLine="576"/>
        <w:jc w:val="left"/>
      </w:pPr>
      <w:r>
        <w:rPr/>
        <w:t xml:space="preserve">(5) The plan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The plan may subject coverage of a telemedicine or store and forward technology health service under subsection (1) of this section to all terms and conditions of the plan,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the plan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t>((</w:t>
      </w:r>
      <w:r>
        <w:rPr>
          <w:strike/>
        </w:rPr>
        <w:t xml:space="preserve">(9)[(8)]</w:t>
      </w:r>
      <w:r>
        <w:t>))</w:t>
      </w:r>
      <w:r>
        <w:rPr/>
        <w:t xml:space="preserve"> </w:t>
      </w:r>
      <w:r>
        <w:rPr>
          <w:u w:val="single"/>
        </w:rPr>
        <w:t xml:space="preserve">(8)</w:t>
      </w:r>
      <w:r>
        <w:rPr/>
        <w:t xml:space="preserve">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325</w:t>
      </w:r>
      <w:r>
        <w:rPr/>
        <w:t xml:space="preserve"> and 2015 c 23 s 4 are each amended to read as follows:</w:t>
      </w:r>
    </w:p>
    <w:p>
      <w:pPr>
        <w:spacing w:before="0" w:after="0" w:line="408" w:lineRule="exact"/>
        <w:ind w:left="0" w:right="0" w:firstLine="576"/>
        <w:jc w:val="left"/>
      </w:pPr>
      <w:r>
        <w:rPr/>
        <w:t xml:space="preserve">(1) Upon initiation or renewal of a contract with the Washington state health care authority to administer a medicaid managed care plan, a managed health care system shall reimburse a provider for a health care service provided to a covered person through telemedicine </w:t>
      </w:r>
      <w:r>
        <w:t>((</w:t>
      </w:r>
      <w:r>
        <w:rPr>
          <w:strike/>
        </w:rPr>
        <w:t xml:space="preserve">[or]</w:t>
      </w:r>
      <w:r>
        <w:t>))</w:t>
      </w:r>
      <w:r>
        <w:rPr/>
        <w:t xml:space="preserve"> </w:t>
      </w:r>
      <w:r>
        <w:rPr>
          <w:u w:val="single"/>
        </w:rPr>
        <w:t xml:space="preserve">or</w:t>
      </w:r>
      <w:r>
        <w:rPr/>
        <w:t xml:space="preserve"> store and forward technology if:</w:t>
      </w:r>
    </w:p>
    <w:p>
      <w:pPr>
        <w:spacing w:before="0" w:after="0" w:line="408" w:lineRule="exact"/>
        <w:ind w:left="0" w:right="0" w:firstLine="576"/>
        <w:jc w:val="left"/>
      </w:pPr>
      <w:r>
        <w:rPr/>
        <w:t xml:space="preserve">(a) The medicaid managed care plan in which the covered person is enrolled provides coverage of the health care service when provided in person by the provider;</w:t>
      </w:r>
    </w:p>
    <w:p>
      <w:pPr>
        <w:spacing w:before="0" w:after="0" w:line="408" w:lineRule="exact"/>
        <w:ind w:left="0" w:right="0" w:firstLine="576"/>
        <w:jc w:val="left"/>
      </w:pPr>
      <w:r>
        <w:rPr/>
        <w:t xml:space="preserve">(b) The health care service is medically necessary; </w:t>
      </w:r>
      <w:r>
        <w:t>((</w:t>
      </w:r>
      <w:r>
        <w:rPr>
          <w:strike/>
        </w:rPr>
        <w:t xml:space="preserve">and</w:t>
      </w:r>
      <w:r>
        <w:t>))</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w:t>
      </w:r>
      <w:r>
        <w:t>((</w:t>
      </w:r>
      <w:r>
        <w:rPr>
          <w:strike/>
        </w:rPr>
        <w:t xml:space="preserve">2017</w:t>
      </w:r>
      <w:r>
        <w:t>))</w:t>
      </w:r>
      <w:r>
        <w:rPr/>
        <w:t xml:space="preserve"> </w:t>
      </w:r>
      <w:r>
        <w:rPr>
          <w:u w:val="single"/>
        </w:rPr>
        <w:t xml:space="preserve">2015; and</w:t>
      </w:r>
    </w:p>
    <w:p>
      <w:pPr>
        <w:spacing w:before="0" w:after="0" w:line="408" w:lineRule="exact"/>
        <w:ind w:left="0" w:right="0" w:firstLine="576"/>
        <w:jc w:val="left"/>
      </w:pPr>
      <w:r>
        <w:rPr>
          <w:u w:val="single"/>
        </w:rPr>
        <w:t xml:space="preserve">(d)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r>
        <w:rPr/>
        <w:t xml:space="preserve">.</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managed health care system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 </w:t>
      </w:r>
      <w:r>
        <w:t>((</w:t>
      </w:r>
      <w:r>
        <w:rPr>
          <w:strike/>
        </w:rPr>
        <w:t xml:space="preserve">or</w:t>
      </w:r>
      <w:r>
        <w:t>))</w:t>
      </w:r>
    </w:p>
    <w:p>
      <w:pPr>
        <w:spacing w:before="0" w:after="0" w:line="408" w:lineRule="exact"/>
        <w:ind w:left="0" w:right="0" w:firstLine="576"/>
        <w:jc w:val="left"/>
      </w:pPr>
      <w:r>
        <w:rPr/>
        <w:t xml:space="preserve">(g) </w:t>
      </w:r>
      <w:r>
        <w:rPr>
          <w:u w:val="single"/>
        </w:rPr>
        <w:t xml:space="preserve">Home; or</w:t>
      </w:r>
    </w:p>
    <w:p>
      <w:pPr>
        <w:spacing w:before="0" w:after="0" w:line="408" w:lineRule="exact"/>
        <w:ind w:left="0" w:right="0" w:firstLine="576"/>
        <w:jc w:val="left"/>
      </w:pPr>
      <w:r>
        <w:rPr>
          <w:u w:val="single"/>
        </w:rPr>
        <w:t xml:space="preserve">(h)</w:t>
      </w:r>
      <w:r>
        <w:rPr/>
        <w:t xml:space="preserve"> Renal dialysis center, except an independent renal dialysis center.</w:t>
      </w:r>
    </w:p>
    <w:p>
      <w:pPr>
        <w:spacing w:before="0" w:after="0" w:line="408" w:lineRule="exact"/>
        <w:ind w:left="0" w:right="0" w:firstLine="576"/>
        <w:jc w:val="left"/>
      </w:pPr>
      <w:r>
        <w:rPr/>
        <w:t xml:space="preserve">(4) </w:t>
      </w:r>
      <w:r>
        <w:rPr>
          <w:u w:val="single"/>
        </w:rPr>
        <w:t xml:space="preserve">Except for subsection (3)(g) of this section, a</w:t>
      </w:r>
      <w:r>
        <w:rPr/>
        <w:t xml:space="preserve">ny originating site under subsection (3) of this section may charge a facility fee for infrastructure and preparation of the patient. Reimbursement must be subject to a negotiated agreement between the originating site and the managed health care system. A distant site or any other site not identified in subsection (3) of this section may not charge a facility fee.</w:t>
      </w:r>
    </w:p>
    <w:p>
      <w:pPr>
        <w:spacing w:before="0" w:after="0" w:line="408" w:lineRule="exact"/>
        <w:ind w:left="0" w:right="0" w:firstLine="576"/>
        <w:jc w:val="left"/>
      </w:pPr>
      <w:r>
        <w:rPr/>
        <w:t xml:space="preserve">(5) A managed health care system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health care system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managed health care system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(e) "Originating site" means the physical location of a patient receiving health care services through telemedicine;</w:t>
      </w:r>
    </w:p>
    <w:p>
      <w:pPr>
        <w:spacing w:before="0" w:after="0" w:line="408" w:lineRule="exact"/>
        <w:ind w:left="0" w:right="0" w:firstLine="576"/>
        <w:jc w:val="left"/>
      </w:pPr>
      <w:r>
        <w:rPr/>
        <w:t xml:space="preserve">(f) "Provider" has the same meaning as in RCW 48.43.005;</w:t>
      </w:r>
    </w:p>
    <w:p>
      <w:pPr>
        <w:spacing w:before="0" w:after="0" w:line="408" w:lineRule="exact"/>
        <w:ind w:left="0" w:right="0" w:firstLine="576"/>
        <w:jc w:val="left"/>
      </w:pPr>
      <w:r>
        <w:rPr/>
        <w:t xml:space="preserve">(g)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(h)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rPr/>
        <w:t xml:space="preserve">(9) To measure the impact on access to care for underserved communities and costs to the state and the medicaid managed health care system for reimbursement of telemedicine services, the Washington state health care authority, using existing data and resources, shall provide a report to the appropriate policy and fiscal committees of the legislature no later than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230</w:t>
      </w:r>
      <w:r>
        <w:rPr/>
        <w:t xml:space="preserve"> and 2015 c 23 s 6 are each amended to read as follows:</w:t>
      </w:r>
    </w:p>
    <w:p>
      <w:pPr>
        <w:spacing w:before="0" w:after="0" w:line="408" w:lineRule="exact"/>
        <w:ind w:left="0" w:right="0" w:firstLine="576"/>
        <w:jc w:val="left"/>
      </w:pPr>
      <w:r>
        <w:rPr/>
        <w:t xml:space="preserve">(1) Except as provided in subsection (3) of this section, prior to granting or renewing clinical privileges or association of any physician or hiring a physician, a hospital or facility approved pursuant to this chapter shall request from the physician and the physician shall provide the following information:</w:t>
      </w:r>
    </w:p>
    <w:p>
      <w:pPr>
        <w:spacing w:before="0" w:after="0" w:line="408" w:lineRule="exact"/>
        <w:ind w:left="0" w:right="0" w:firstLine="576"/>
        <w:jc w:val="left"/>
      </w:pPr>
      <w:r>
        <w:rPr/>
        <w:t xml:space="preserve">(a) The name of any hospital or facility with or at which the physician had or has any association, employment, privileges, or practice during the prior five years: PROVIDED, That the hospital may request additional information going back further than five years, and the physician shall use his or her best efforts to comply with such a request for additional information;</w:t>
      </w:r>
    </w:p>
    <w:p>
      <w:pPr>
        <w:spacing w:before="0" w:after="0" w:line="408" w:lineRule="exact"/>
        <w:ind w:left="0" w:right="0" w:firstLine="576"/>
        <w:jc w:val="left"/>
      </w:pPr>
      <w:r>
        <w:rPr/>
        <w:t xml:space="preserve">(b) Whether the physician has ever been or is in the process of being denied, revoked, terminated, suspended, restricted, reduced, limited, sanctioned, placed on probation, monitored, or not renewed for any professional activity listed in (b)(i) through (x) of this subsection, or has ever voluntarily or involuntarily relinquished, withdrawn, or failed to proceed with an application for any professional activity listed in (b)(i) through (x) of this subsection in order to avoid an adverse action or to preclude an investigation or while under investigation relating to professional competence or conduct:</w:t>
      </w:r>
    </w:p>
    <w:p>
      <w:pPr>
        <w:spacing w:before="0" w:after="0" w:line="408" w:lineRule="exact"/>
        <w:ind w:left="0" w:right="0" w:firstLine="576"/>
        <w:jc w:val="left"/>
      </w:pPr>
      <w:r>
        <w:rPr/>
        <w:t xml:space="preserve">(i) License to practice any profession in any jurisdiction;</w:t>
      </w:r>
    </w:p>
    <w:p>
      <w:pPr>
        <w:spacing w:before="0" w:after="0" w:line="408" w:lineRule="exact"/>
        <w:ind w:left="0" w:right="0" w:firstLine="576"/>
        <w:jc w:val="left"/>
      </w:pPr>
      <w:r>
        <w:rPr/>
        <w:t xml:space="preserve">(ii) Other professional registration or certification in any jurisdiction;</w:t>
      </w:r>
    </w:p>
    <w:p>
      <w:pPr>
        <w:spacing w:before="0" w:after="0" w:line="408" w:lineRule="exact"/>
        <w:ind w:left="0" w:right="0" w:firstLine="576"/>
        <w:jc w:val="left"/>
      </w:pPr>
      <w:r>
        <w:rPr/>
        <w:t xml:space="preserve">(iii) Specialty or subspecialty board certification;</w:t>
      </w:r>
    </w:p>
    <w:p>
      <w:pPr>
        <w:spacing w:before="0" w:after="0" w:line="408" w:lineRule="exact"/>
        <w:ind w:left="0" w:right="0" w:firstLine="576"/>
        <w:jc w:val="left"/>
      </w:pPr>
      <w:r>
        <w:rPr/>
        <w:t xml:space="preserve">(iv) Membership on any hospital medical staff;</w:t>
      </w:r>
    </w:p>
    <w:p>
      <w:pPr>
        <w:spacing w:before="0" w:after="0" w:line="408" w:lineRule="exact"/>
        <w:ind w:left="0" w:right="0" w:firstLine="576"/>
        <w:jc w:val="left"/>
      </w:pPr>
      <w:r>
        <w:rPr/>
        <w:t xml:space="preserve">(v) Clinical privileges at any facility, including hospitals, ambulatory surgical centers, or skilled nursing facilities;</w:t>
      </w:r>
    </w:p>
    <w:p>
      <w:pPr>
        <w:spacing w:before="0" w:after="0" w:line="408" w:lineRule="exact"/>
        <w:ind w:left="0" w:right="0" w:firstLine="576"/>
        <w:jc w:val="left"/>
      </w:pPr>
      <w:r>
        <w:rPr/>
        <w:t xml:space="preserve">(vi) Medicare, medicaid, the food and drug administration, the national institute of health (office of human research protection), governmental, national, or international regulatory agency, or any public program;</w:t>
      </w:r>
    </w:p>
    <w:p>
      <w:pPr>
        <w:spacing w:before="0" w:after="0" w:line="408" w:lineRule="exact"/>
        <w:ind w:left="0" w:right="0" w:firstLine="576"/>
        <w:jc w:val="left"/>
      </w:pPr>
      <w:r>
        <w:rPr/>
        <w:t xml:space="preserve">(vii) Professional society membership or fellowship;</w:t>
      </w:r>
    </w:p>
    <w:p>
      <w:pPr>
        <w:spacing w:before="0" w:after="0" w:line="408" w:lineRule="exact"/>
        <w:ind w:left="0" w:right="0" w:firstLine="576"/>
        <w:jc w:val="left"/>
      </w:pPr>
      <w:r>
        <w:rPr/>
        <w:t xml:space="preserve">(viii) Participation or membership in a health maintenance organization, preferred provider organization, independent practice association, physician-hospital organization, or other entity;</w:t>
      </w:r>
    </w:p>
    <w:p>
      <w:pPr>
        <w:spacing w:before="0" w:after="0" w:line="408" w:lineRule="exact"/>
        <w:ind w:left="0" w:right="0" w:firstLine="576"/>
        <w:jc w:val="left"/>
      </w:pPr>
      <w:r>
        <w:rPr/>
        <w:t xml:space="preserve">(ix) Academic appointment;</w:t>
      </w:r>
    </w:p>
    <w:p>
      <w:pPr>
        <w:spacing w:before="0" w:after="0" w:line="408" w:lineRule="exact"/>
        <w:ind w:left="0" w:right="0" w:firstLine="576"/>
        <w:jc w:val="left"/>
      </w:pPr>
      <w:r>
        <w:rPr/>
        <w:t xml:space="preserve">(x) Authority to prescribe controlled substances (drug enforcement agency or other authority);</w:t>
      </w:r>
    </w:p>
    <w:p>
      <w:pPr>
        <w:spacing w:before="0" w:after="0" w:line="408" w:lineRule="exact"/>
        <w:ind w:left="0" w:right="0" w:firstLine="576"/>
        <w:jc w:val="left"/>
      </w:pPr>
      <w:r>
        <w:rPr/>
        <w:t xml:space="preserve">(c) Any pending professional medical misconduct proceedings or any pending medical malpractice actions in this state or another state, the substance of the allegations in the proceedings or actions, and any additional information concerning the proceedings or actions as the physician deems appropriate;</w:t>
      </w:r>
    </w:p>
    <w:p>
      <w:pPr>
        <w:spacing w:before="0" w:after="0" w:line="408" w:lineRule="exact"/>
        <w:ind w:left="0" w:right="0" w:firstLine="576"/>
        <w:jc w:val="left"/>
      </w:pPr>
      <w:r>
        <w:rPr/>
        <w:t xml:space="preserve">(d) The substance of the findings in the actions or proceedings and any additional information concerning the actions or proceedings as the physician deems appropriate;</w:t>
      </w:r>
    </w:p>
    <w:p>
      <w:pPr>
        <w:spacing w:before="0" w:after="0" w:line="408" w:lineRule="exact"/>
        <w:ind w:left="0" w:right="0" w:firstLine="576"/>
        <w:jc w:val="left"/>
      </w:pPr>
      <w:r>
        <w:rPr/>
        <w:t xml:space="preserve">(e) A waiver by the physician of any confidentiality provisions concerning the information required to be provided to hospitals pursuant to this subsection; and</w:t>
      </w:r>
    </w:p>
    <w:p>
      <w:pPr>
        <w:spacing w:before="0" w:after="0" w:line="408" w:lineRule="exact"/>
        <w:ind w:left="0" w:right="0" w:firstLine="576"/>
        <w:jc w:val="left"/>
      </w:pPr>
      <w:r>
        <w:rPr/>
        <w:t xml:space="preserve">(f) A verification by the physician that the information provided by the physician is accurate and complete.</w:t>
      </w:r>
    </w:p>
    <w:p>
      <w:pPr>
        <w:spacing w:before="0" w:after="0" w:line="408" w:lineRule="exact"/>
        <w:ind w:left="0" w:right="0" w:firstLine="576"/>
        <w:jc w:val="left"/>
      </w:pPr>
      <w:r>
        <w:rPr/>
        <w:t xml:space="preserve">(2) Except as provided in subsection (3) of this section, prior to granting privileges or association to any physician or hiring a physician, a hospital or facility approved pursuant to this chapter shall request from any hospital with or at which the physician had or has privileges, was associated, or was employed, during the preceding five years, the following information concerning the physician:</w:t>
      </w:r>
    </w:p>
    <w:p>
      <w:pPr>
        <w:spacing w:before="0" w:after="0" w:line="408" w:lineRule="exact"/>
        <w:ind w:left="0" w:right="0" w:firstLine="576"/>
        <w:jc w:val="left"/>
      </w:pPr>
      <w:r>
        <w:rPr/>
        <w:t xml:space="preserve">(a) Any pending professional medical misconduct proceedings or any pending medical malpractice actions, in this state or another state;</w:t>
      </w:r>
    </w:p>
    <w:p>
      <w:pPr>
        <w:spacing w:before="0" w:after="0" w:line="408" w:lineRule="exact"/>
        <w:ind w:left="0" w:right="0" w:firstLine="576"/>
        <w:jc w:val="left"/>
      </w:pPr>
      <w:r>
        <w:rPr/>
        <w:t xml:space="preserve">(b) Any judgment or settlement of a medical malpractice action and any finding of professional misconduct in this state or another state by a licensing or disciplinary board; and</w:t>
      </w:r>
    </w:p>
    <w:p>
      <w:pPr>
        <w:spacing w:before="0" w:after="0" w:line="408" w:lineRule="exact"/>
        <w:ind w:left="0" w:right="0" w:firstLine="576"/>
        <w:jc w:val="left"/>
      </w:pPr>
      <w:r>
        <w:rPr/>
        <w:t xml:space="preserve">(c) Any information required to be reported by hospitals pursuant to RCW 18.71.0195.</w:t>
      </w:r>
    </w:p>
    <w:p>
      <w:pPr>
        <w:spacing w:before="0" w:after="0" w:line="408" w:lineRule="exact"/>
        <w:ind w:left="0" w:right="0" w:firstLine="576"/>
        <w:jc w:val="left"/>
      </w:pPr>
      <w:r>
        <w:rPr/>
        <w:t xml:space="preserve">(3) In lieu of the requirements of subsections (1) and (2) of this section, when granting or renewing privileges or association of any physician providing telemedicine </w:t>
      </w:r>
      <w:r>
        <w:rPr>
          <w:u w:val="single"/>
        </w:rPr>
        <w:t xml:space="preserve">or store and forward</w:t>
      </w:r>
      <w:r>
        <w:rPr/>
        <w:t xml:space="preserve"> services, an originating site hospital may rely on a distant site hospital's decision to grant or renew clinical privileges or association of the physician if the originating site hospital obtains reasonable assurances, through a written agreement with the distant site hospital, that all of the following provisions are met:</w:t>
      </w:r>
    </w:p>
    <w:p>
      <w:pPr>
        <w:spacing w:before="0" w:after="0" w:line="408" w:lineRule="exact"/>
        <w:ind w:left="0" w:right="0" w:firstLine="576"/>
        <w:jc w:val="left"/>
      </w:pPr>
      <w:r>
        <w:rPr/>
        <w:t xml:space="preserve">(a) The distant site hospital providing the telemedicine </w:t>
      </w:r>
      <w:r>
        <w:rPr>
          <w:u w:val="single"/>
        </w:rPr>
        <w:t xml:space="preserve">or store and forward</w:t>
      </w:r>
      <w:r>
        <w:rPr/>
        <w:t xml:space="preserve"> services is a medicare participating hospital;</w:t>
      </w:r>
    </w:p>
    <w:p>
      <w:pPr>
        <w:spacing w:before="0" w:after="0" w:line="408" w:lineRule="exact"/>
        <w:ind w:left="0" w:right="0" w:firstLine="576"/>
        <w:jc w:val="left"/>
      </w:pPr>
      <w:r>
        <w:rPr/>
        <w:t xml:space="preserve">(b) Any physician providing telemedicine </w:t>
      </w:r>
      <w:r>
        <w:rPr>
          <w:u w:val="single"/>
        </w:rPr>
        <w:t xml:space="preserve">or store and forward</w:t>
      </w:r>
      <w:r>
        <w:rPr/>
        <w:t xml:space="preserve"> services at the distant site hospital will be fully privileged to provide such services by the distant site hospital;</w:t>
      </w:r>
    </w:p>
    <w:p>
      <w:pPr>
        <w:spacing w:before="0" w:after="0" w:line="408" w:lineRule="exact"/>
        <w:ind w:left="0" w:right="0" w:firstLine="576"/>
        <w:jc w:val="left"/>
      </w:pPr>
      <w:r>
        <w:rPr/>
        <w:t xml:space="preserve">(c) Any physician providing telemedicine </w:t>
      </w:r>
      <w:r>
        <w:rPr>
          <w:u w:val="single"/>
        </w:rPr>
        <w:t xml:space="preserve">or store and forward</w:t>
      </w:r>
      <w:r>
        <w:rPr/>
        <w:t xml:space="preserve"> services will hold and maintain a valid license to perform such services issued or recognized by the state of Washington; and</w:t>
      </w:r>
    </w:p>
    <w:p>
      <w:pPr>
        <w:spacing w:before="0" w:after="0" w:line="408" w:lineRule="exact"/>
        <w:ind w:left="0" w:right="0" w:firstLine="576"/>
        <w:jc w:val="left"/>
      </w:pPr>
      <w:r>
        <w:rPr/>
        <w:t xml:space="preserve">(d) With respect to any distant site physician who holds current privileges at the originating site hospital whose patients are receiving the telemedicine </w:t>
      </w:r>
      <w:r>
        <w:rPr>
          <w:u w:val="single"/>
        </w:rPr>
        <w:t xml:space="preserve">or store and forward</w:t>
      </w:r>
      <w:r>
        <w:rPr/>
        <w:t xml:space="preserve"> services, the originating site hospital has evidence of an internal review of the distant site physician's performance of these privileges and sends the distant site hospital such performance information for use in the periodic appraisal of the distant site physician. At a minimum, this information must include all adverse events, as defined in RCW 70.56.010, that result from the telemedicine </w:t>
      </w:r>
      <w:r>
        <w:rPr>
          <w:u w:val="single"/>
        </w:rPr>
        <w:t xml:space="preserve">or store and forward</w:t>
      </w:r>
      <w:r>
        <w:rPr/>
        <w:t xml:space="preserve"> services provided by the distant site physician to the originating site hospital's patients and all complaints the originating site hospital has received about the distant site physician.</w:t>
      </w:r>
    </w:p>
    <w:p>
      <w:pPr>
        <w:spacing w:before="0" w:after="0" w:line="408" w:lineRule="exact"/>
        <w:ind w:left="0" w:right="0" w:firstLine="576"/>
        <w:jc w:val="left"/>
      </w:pPr>
      <w:r>
        <w:rPr/>
        <w:t xml:space="preserve">(4) The medical quality assurance commission or the board of osteopathic medicine and surgery shall be advised within thirty days of the name of any physician denied staff privileges, association, or employment on the basis of adverse findings under subsection (1) of this section.</w:t>
      </w:r>
    </w:p>
    <w:p>
      <w:pPr>
        <w:spacing w:before="0" w:after="0" w:line="408" w:lineRule="exact"/>
        <w:ind w:left="0" w:right="0" w:firstLine="576"/>
        <w:jc w:val="left"/>
      </w:pPr>
      <w:r>
        <w:rPr/>
        <w:t xml:space="preserve">(5) A hospital or facility that receives a request for information from another hospital or facility pursuant to subsections (1) through (3) of this section shall provide such information concerning the physician in question to the extent such information is known to the hospital or facility receiving such a request, including the reasons for suspension, termination, or curtailment of employment or privileges at the hospital or facility. A hospital, facility, or other person providing such information in good faith is not liable in any civil action for the release of such information.</w:t>
      </w:r>
    </w:p>
    <w:p>
      <w:pPr>
        <w:spacing w:before="0" w:after="0" w:line="408" w:lineRule="exact"/>
        <w:ind w:left="0" w:right="0" w:firstLine="576"/>
        <w:jc w:val="left"/>
      </w:pPr>
      <w:r>
        <w:rPr/>
        <w:t xml:space="preserve">(6) Information and documents, including complaints and incident reports, created specifically for, and collected, and maintained by a quality improvement committee are not subject to discovery or introduction into evidence in any civil action, and no person who was in attendance at a meeting of such committee or who participated in the creation, collection, or maintenance of information or documents specifically for the committee shall be permitted or required to testify in any civil action as to the content of such proceedings or the documents and information prepared specifically for the committee. This subsection does not preclude: (a) In any civil action, the discovery of the identity of persons involved in the medical care that is the basis of the civil action whose involvement was independent of any quality improvement activity; (b) in any civil action, the testimony of any person concerning the facts which form the basis for the institution of such proceedings of which the person had personal knowledge acquired independently of such proceedings; (c) in any civil action by a health care provider regarding the restriction or revocation of that individual's clinical or staff privileges, introduction into evidence information collected and maintained by quality improvement committees regarding such health care provider; (d) in any civil action, disclosure of the fact that staff privileges were terminated or restricted, including the specific restrictions imposed, if any and the reasons for the restrictions; or (e) in any civil action, discovery and introduction into evidence of the patient's medical records required by regulation of the department of health to be made regarding the care and treatment received.</w:t>
      </w:r>
    </w:p>
    <w:p>
      <w:pPr>
        <w:spacing w:before="0" w:after="0" w:line="408" w:lineRule="exact"/>
        <w:ind w:left="0" w:right="0" w:firstLine="576"/>
        <w:jc w:val="left"/>
      </w:pPr>
      <w:r>
        <w:rPr/>
        <w:t xml:space="preserve">(7) Hospitals shall be granted access to information held by the medical quality assurance commission and the board of osteopathic medicine and surgery pertinent to decisions of the hospital regarding credentialing and recredentialing of practitioners.</w:t>
      </w:r>
    </w:p>
    <w:p>
      <w:pPr>
        <w:spacing w:before="0" w:after="0" w:line="408" w:lineRule="exact"/>
        <w:ind w:left="0" w:right="0" w:firstLine="576"/>
        <w:jc w:val="left"/>
      </w:pPr>
      <w:r>
        <w:rPr/>
        <w:t xml:space="preserve">(8) Violation of this section shall not be considered negligence per 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5 of this act take effect January 1, 2018.</w:t>
      </w:r>
    </w:p>
    <w:p/>
    <w:p>
      <w:pPr>
        <w:jc w:val="center"/>
      </w:pPr>
      <w:r>
        <w:rPr>
          <w:b/>
        </w:rPr>
        <w:t>--- END ---</w:t>
      </w:r>
    </w:p>
    <w:sectPr>
      <w:pgNumType w:start="1"/>
      <w:footerReference xmlns:r="http://schemas.openxmlformats.org/officeDocument/2006/relationships" r:id="R651f1c75f14341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6519.PL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f72b2e23b6453d" /><Relationship Type="http://schemas.openxmlformats.org/officeDocument/2006/relationships/footer" Target="/word/footer.xml" Id="R651f1c75f143417f" /></Relationships>
</file>