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4feb762bc45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6455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6455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6455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Dammeier, Rolfes, Litzow, Billig, Rivers, Conway, and McAuliffe)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professional educator workforce by increasing career opportunities in education, creating a more robust enrollment forecasting, and enhancing recruitment efforts; amending RCW 28A.410.250, 28A.415.265, 28A.660.050, and 28B.15.558; adding new sections to chapter 28A.300 RCW; adding new sections to chapter 28A.410 RCW; adding a new section to chapter 41.32 RCW; adding a new section to chapter 28B.10 RCW; adding a new section to chapter 28A.330 RCW; adding a new section to chapter 28B.102 RCW; adding a new section to chapter 28A.630 RCW; adding a new section to chapter 28B.76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consultation with school districts, educational service districts, and other state agencies, shall develop and implement a comprehensive, statewide initiative to increase the number of qualified individuals who apply for teaching positions in Washington. In developing and implementing the initiative, the office of the superintendent of public instruction, in partnership with the employment security department, shall:</w:t>
      </w:r>
    </w:p>
    <w:p>
      <w:pPr>
        <w:spacing w:before="0" w:after="0" w:line="408" w:lineRule="exact"/>
        <w:ind w:left="0" w:right="0" w:firstLine="576"/>
        <w:jc w:val="left"/>
      </w:pPr>
      <w:r>
        <w:rPr/>
        <w:t xml:space="preserve">(a) Develop and implement a teacher recruitment campaign that targets groups of individuals who may be interested in teaching in Washington public schools, such as: College students who have not chosen a major; out-of-state teachers; military personnel and their spouses; and individuals with teaching certificates who are not currently employed as teachers;</w:t>
      </w:r>
    </w:p>
    <w:p>
      <w:pPr>
        <w:spacing w:before="0" w:after="0" w:line="408" w:lineRule="exact"/>
        <w:ind w:left="0" w:right="0" w:firstLine="576"/>
        <w:jc w:val="left"/>
      </w:pPr>
      <w:r>
        <w:rPr/>
        <w:t xml:space="preserve">(b) Incorporate certificated positions into the employment security department's existing web-based depository for job applications that allows for access by school districts in the state for purposes of hiring teachers and other certificated positions. The services and tools developed under this subsection must be made available initially to small school districts, and to larger districts as resources are available. When defining small districts for the purpose of this subsection, the office of the superintendent of public instruction must consider whether a district has fewer than three hundred certificated staff;</w:t>
      </w:r>
    </w:p>
    <w:p>
      <w:pPr>
        <w:spacing w:before="0" w:after="0" w:line="408" w:lineRule="exact"/>
        <w:ind w:left="0" w:right="0" w:firstLine="576"/>
        <w:jc w:val="left"/>
      </w:pPr>
      <w:r>
        <w:rPr/>
        <w:t xml:space="preserve">(c) Create or enhance an existing web site that provides useful information to individuals who are interested in teaching in Washington; and</w:t>
      </w:r>
    </w:p>
    <w:p>
      <w:pPr>
        <w:spacing w:before="0" w:after="0" w:line="408" w:lineRule="exact"/>
        <w:ind w:left="0" w:right="0" w:firstLine="576"/>
        <w:jc w:val="left"/>
      </w:pPr>
      <w:r>
        <w:rPr/>
        <w:t xml:space="preserve">(d) Take other actions to increase the number of qualified individuals who apply for teaching positions in Washington.</w:t>
      </w:r>
    </w:p>
    <w:p>
      <w:pPr>
        <w:spacing w:before="0" w:after="0" w:line="408" w:lineRule="exact"/>
        <w:ind w:left="0" w:right="0" w:firstLine="576"/>
        <w:jc w:val="left"/>
      </w:pPr>
      <w:r>
        <w:rPr/>
        <w:t xml:space="preserve">(2) By December 1, 2019, the office of the superintendent of public instruction shall assess the efficiency and effectiveness of the centralized web-based depository for job applications required under subsection (1)(b) of this section, and shall submit a report to the appropriate committees of the legislature, in accordance with RCW 43.01.036, that recommends whether the requirement for the application depository be continued, modified, or terminated. In performing the assessment required in this subsection (2), the office must solicit and consider feedback from small school districts.</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disseminate information designed to increase recruitment into professional educator standards board-approved teacher preparation programs.</w:t>
      </w:r>
      <w:r>
        <w:rPr/>
        <w:t xml:space="preserve"> The information must be disseminated statewide through existing channels.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professional educator standards board shall create and administer the recruitment specialists grant program to provide funds to professional educator standards board-approved teacher preparation programs to hire, or contract with, recruitment specialists that focus on recruitment of individuals who are from traditionally underrepresented groups among teachers in Washington when compared to the common school population.</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Identify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including a method to determine the comparability of rigor between the Washington professional certification process and the advanced level teacher certification process of other states. A professional certificate must be issued to these experienced out-of-state teachers if the teacher holds: (a) A valid teaching certificate issued by the national board for professional teaching standards; or (b) an advanced level teacher certificate from another state that has been determined to be comparable to the Washington professional certificate</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agency responsible for educator certification shall adopt rules for professional certification that identify an expedited professional certification process for out-of-state teachers who have five years or more of successful teaching experience, including a method to determine the comparability of rigor between the Washington professional certification process and any United States federally issued or state-issued advanced level teacher certification process that allows an individual to teach internationally. A professional certificate must be issued to these experienced out-of-state teachers if the teacher holds a United States federally issued or state-issued advanced level teacher certificate that allows the individual to teach internationally and that has been determined to be comparable to the Washington professional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By September 1, 2020, the Washington state institute for public policy must review the effect of the provisions in RCW 28A.410.250(8) and section 5 of this act and report to the appropriate committees of the legislature, in accordance with RCW 43.01.036. The review and report must include information on:</w:t>
      </w:r>
    </w:p>
    <w:p>
      <w:pPr>
        <w:spacing w:before="0" w:after="0" w:line="408" w:lineRule="exact"/>
        <w:ind w:left="0" w:right="0" w:firstLine="576"/>
        <w:jc w:val="left"/>
      </w:pPr>
      <w:r>
        <w:rPr/>
        <w:t xml:space="preserve">(a) The extent to which advanced level teacher certificates from other states compare to the standards and requirements of the Washington professional certificate;</w:t>
      </w:r>
    </w:p>
    <w:p>
      <w:pPr>
        <w:spacing w:before="0" w:after="0" w:line="408" w:lineRule="exact"/>
        <w:ind w:left="0" w:right="0" w:firstLine="576"/>
        <w:jc w:val="left"/>
      </w:pPr>
      <w:r>
        <w:rPr/>
        <w:t xml:space="preserve">(b) The extent to which United States federal or state-issued advanced level certificates that allow individuals to teach internationally compare to the standards and requirements of the Washington professional certificate; and</w:t>
      </w:r>
    </w:p>
    <w:p>
      <w:pPr>
        <w:spacing w:before="0" w:after="0" w:line="408" w:lineRule="exact"/>
        <w:ind w:left="0" w:right="0" w:firstLine="576"/>
        <w:jc w:val="left"/>
      </w:pPr>
      <w:r>
        <w:rPr/>
        <w:t xml:space="preserve">(c) Whether the provisions in RCW 28A.410.250(8) and section 5 of this act have increased the number of professional certifications issued to individuals from out-of-state.</w:t>
      </w:r>
    </w:p>
    <w:p>
      <w:pPr>
        <w:spacing w:before="0" w:after="0" w:line="408" w:lineRule="exact"/>
        <w:ind w:left="0" w:right="0" w:firstLine="576"/>
        <w:jc w:val="left"/>
      </w:pPr>
      <w:r>
        <w:rPr/>
        <w:t xml:space="preserve">(2) The Washington state institute for public policy must coordinate with state agencies including the office of the superintendent of public instruction, the employment security department, and the professional educator standards board to gather data that informs the review. These state agencies must cooperate in a timely manner with data requests in service of this review.</w:t>
      </w:r>
    </w:p>
    <w:p>
      <w:pPr>
        <w:spacing w:before="0" w:after="0" w:line="408" w:lineRule="exact"/>
        <w:ind w:left="0" w:right="0" w:firstLine="576"/>
        <w:jc w:val="left"/>
      </w:pPr>
      <w:r>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41.32.067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who has retired under the alternate early retirement provisions of RCW 41.32.765(3)(b) or 41.32.875(3)(b) may be employed with an employer for up to eight hundred sixty-seven hours per calendar year without suspension of his or her benefit, provided that: (1) The retired teacher reenters employment more than one calendar month after his or her accrual date and after the effective date of this section; (2) is employed exclusively as either a substitute teacher as defined in RCW 41.32.010(48)(a) in an instructional capacity, as opposed to other capacities identified in RCW 41.32.010(49); and (3) the employing school district compensates the district's substitute teachers at a rate that is at least eighty-five percent of the full daily amount allocated by the state to the district for substitute teacher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October 1st of each year, a school district must report to the office of the superintendent of public instruction:</w:t>
      </w:r>
    </w:p>
    <w:p>
      <w:pPr>
        <w:spacing w:before="0" w:after="0" w:line="408" w:lineRule="exact"/>
        <w:ind w:left="0" w:right="0" w:firstLine="576"/>
        <w:jc w:val="left"/>
      </w:pPr>
      <w:r>
        <w:rPr/>
        <w:t xml:space="preserve">(a) The number of substitute teachers hired per school year;</w:t>
      </w:r>
    </w:p>
    <w:p>
      <w:pPr>
        <w:spacing w:before="0" w:after="0" w:line="408" w:lineRule="exact"/>
        <w:ind w:left="0" w:right="0" w:firstLine="576"/>
        <w:jc w:val="left"/>
      </w:pPr>
      <w:r>
        <w:rPr/>
        <w:t xml:space="preserve">(b) The number of substitute teachers hired under section 5 of this act per school year;</w:t>
      </w:r>
    </w:p>
    <w:p>
      <w:pPr>
        <w:spacing w:before="0" w:after="0" w:line="408" w:lineRule="exact"/>
        <w:ind w:left="0" w:right="0" w:firstLine="576"/>
        <w:jc w:val="left"/>
      </w:pPr>
      <w:r>
        <w:rPr/>
        <w:t xml:space="preserve">(c) The full daily compensation rate per substitute teacher; and</w:t>
      </w:r>
    </w:p>
    <w:p>
      <w:pPr>
        <w:spacing w:before="0" w:after="0" w:line="408" w:lineRule="exact"/>
        <w:ind w:left="0" w:right="0" w:firstLine="576"/>
        <w:jc w:val="left"/>
      </w:pPr>
      <w:r>
        <w:rPr/>
        <w:t xml:space="preserve">(d) The reason for hiring the substitute teacher.</w:t>
      </w:r>
    </w:p>
    <w:p>
      <w:pPr>
        <w:spacing w:before="0" w:after="0" w:line="408" w:lineRule="exact"/>
        <w:ind w:left="0" w:right="0" w:firstLine="576"/>
        <w:jc w:val="left"/>
      </w:pPr>
      <w:r>
        <w:rPr/>
        <w:t xml:space="preserve">(2) By January 1st of each year, the office of the superintendent of public instruction must post on its web site the information identified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professional educator standards board shall coordinate meetings between the school districts that do not have professional educator standards board-approved alternative route teacher certification programs and the nearest public or private institution of higher education with a professional educator standards board-approved teacher preparation program. The purpose of the meetings is to determine whether the districts and institutions can partner to apply to the professional educator standards board to operate an alternative route teacher certification program.</w:t>
      </w:r>
    </w:p>
    <w:p>
      <w:pPr>
        <w:spacing w:before="0" w:after="0" w:line="408" w:lineRule="exact"/>
        <w:ind w:left="0" w:right="0" w:firstLine="576"/>
        <w:jc w:val="left"/>
      </w:pPr>
      <w:r>
        <w:rPr/>
        <w:t xml:space="preserve">(2) Subject to the availability of amounts appropriated for this specific purpose, an institution of higher education, as defined in RCW 28B.10.016, with a professional educator standards board-approved teacher preparation program that does not operate a professional educator standards board-approved alternative route teacher certification program must seek approval from the professional educator standards board to offer an alternative route teacher certification program by submitting the proposal developed under RCW 28A.410.290, or an updated version of the proposal, by September 1, 2016. If approved, the institution of higher education must implement an alternative route teacher certification program according to a timeline suggested by the professional educator standards board.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July 1, 2018, each institution of higher education with a professional educator standards board-approved alternative route teacher certification program must develop a plan describing how the institution of higher education will partner with school districts in the general geographic region of the school, or where its programs are offered, regarding placement of resident teachers. The plans must be developed in collaboration with school districts desiring to partner with the institutions of higher education, and may include use of unexpended federal or state funds to support residencies and mentoring for students who are likely to continue teaching in the district in which they have a supervised student teaching residency.</w:t>
      </w:r>
    </w:p>
    <w:p>
      <w:pPr>
        <w:spacing w:before="0" w:after="0" w:line="408" w:lineRule="exact"/>
        <w:ind w:left="0" w:right="0" w:firstLine="576"/>
        <w:jc w:val="left"/>
      </w:pPr>
      <w:r>
        <w:rPr/>
        <w:t xml:space="preserve">(2) The plans required under subsection (1) of this section must be updated at least biennially.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(1) </w:t>
      </w:r>
      <w:r>
        <w:rPr>
          <w:u w:val="single"/>
        </w:rPr>
        <w:t xml:space="preserve">For the purposes of this section, a mentor is an educator who has achieved appropriate training in assisting, coaching, and advising beginning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(2)(a)</w:t>
      </w:r>
      <w:r>
        <w:rPr/>
        <w:t xml:space="preserve"> The educator support program is established to provide professional development and mentor support for beginning educators</w:t>
      </w:r>
      <w:r>
        <w:rPr>
          <w:u w:val="single"/>
        </w:rPr>
        <w:t xml:space="preserve">, candidates in alternative route teacher certification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t>((</w:t>
      </w:r>
      <w:r>
        <w:rPr>
          <w:strike/>
        </w:rPr>
        <w:t xml:space="preserve">(2)(a)</w:t>
      </w:r>
      <w:r>
        <w:t>))</w:t>
      </w:r>
      <w:r>
        <w:rPr/>
        <w:t xml:space="preserve"> </w:t>
      </w: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rPr>
          <w:u w:val="single"/>
        </w:rPr>
        <w:t xml:space="preserve">(3)</w:t>
      </w:r>
      <w:r>
        <w:rPr/>
        <w:t xml:space="preserve"> Subject to </w:t>
      </w:r>
      <w:r>
        <w:t>((</w:t>
      </w:r>
      <w:r>
        <w:rPr>
          <w:strike/>
        </w:rPr>
        <w:t xml:space="preserve">funds appropriated for this specific</w:t>
      </w:r>
      <w:r>
        <w:t>))</w:t>
      </w:r>
      <w:r>
        <w:rPr/>
        <w:t xml:space="preserve"> </w:t>
      </w:r>
      <w:r>
        <w:rPr>
          <w:u w:val="single"/>
        </w:rPr>
        <w:t xml:space="preserve">the availability of amounts appropriated for this specific</w:t>
      </w:r>
      <w:r>
        <w:rPr/>
        <w:t xml:space="preserve">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r>
        <w:rPr>
          <w:u w:val="single"/>
        </w:rPr>
        <w:t xml:space="preserve">:</w:t>
      </w:r>
    </w:p>
    <w:p>
      <w:pPr>
        <w:spacing w:before="0" w:after="0" w:line="408" w:lineRule="exact"/>
        <w:ind w:left="0" w:right="0" w:firstLine="576"/>
        <w:jc w:val="left"/>
      </w:pPr>
      <w:r>
        <w:rPr>
          <w:u w:val="single"/>
        </w:rPr>
        <w:t xml:space="preserve">(a) S</w:t>
      </w:r>
      <w:r>
        <w:rPr/>
        <w:t xml:space="preserve">chool districts with low-performing schools identified under RCW 28A.657.020 as being challenged schools in need of improvement</w:t>
      </w:r>
      <w:r>
        <w:rPr>
          <w:u w:val="single"/>
        </w:rPr>
        <w:t xml:space="preserve">; and</w:t>
      </w:r>
    </w:p>
    <w:p>
      <w:pPr>
        <w:spacing w:before="0" w:after="0" w:line="408" w:lineRule="exact"/>
        <w:ind w:left="0" w:right="0" w:firstLine="576"/>
        <w:jc w:val="left"/>
      </w:pPr>
      <w:r>
        <w:rPr>
          <w:u w:val="single"/>
        </w:rPr>
        <w:t xml:space="preserve">(b) School districts with a large influx of beginning classroom teachers</w:t>
      </w:r>
      <w:r>
        <w:rPr/>
        <w:t xml:space="preserve">.</w:t>
      </w:r>
    </w:p>
    <w:p>
      <w:pPr>
        <w:spacing w:before="0" w:after="0" w:line="408" w:lineRule="exact"/>
        <w:ind w:left="0" w:right="0" w:firstLine="576"/>
        <w:jc w:val="left"/>
      </w:pPr>
      <w:r>
        <w:rPr>
          <w:u w:val="single"/>
        </w:rPr>
        <w:t xml:space="preserve">(4)</w:t>
      </w:r>
      <w:r>
        <w:rPr/>
        <w:t xml:space="preserve">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 beginning educator support team must include the following components: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paid orientation or individualized assistance before the start of the school year for beginning educators;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t>((</w:t>
      </w:r>
      <w:r>
        <w:rPr>
          <w:strike/>
        </w:rPr>
        <w:t xml:space="preserve">(iii)</w:t>
      </w:r>
      <w:r>
        <w:t>))</w:t>
      </w:r>
      <w:r>
        <w:rPr/>
        <w:t xml:space="preserve"> </w:t>
      </w:r>
      <w:r>
        <w:rPr>
          <w:u w:val="single"/>
        </w:rPr>
        <w:t xml:space="preserve">(c) A goal to provide beginning teachers from underrepresented populations with a mentor who has strong ties to underrepresented populations;</w:t>
      </w:r>
    </w:p>
    <w:p>
      <w:pPr>
        <w:spacing w:before="0" w:after="0" w:line="408" w:lineRule="exact"/>
        <w:ind w:left="0" w:right="0" w:firstLine="576"/>
        <w:jc w:val="left"/>
      </w:pPr>
      <w:r>
        <w:rPr>
          <w:u w:val="single"/>
        </w:rPr>
        <w:t xml:space="preserve">(d)</w:t>
      </w:r>
      <w:r>
        <w:rPr/>
        <w:t xml:space="preserve"> Professional development for beginning educators that is designed to meet their unique needs for supplemental training and skill development;</w:t>
      </w:r>
    </w:p>
    <w:p>
      <w:pPr>
        <w:spacing w:before="0" w:after="0" w:line="408" w:lineRule="exact"/>
        <w:ind w:left="0" w:right="0" w:firstLine="576"/>
        <w:jc w:val="left"/>
      </w:pPr>
      <w:r>
        <w:t>((</w:t>
      </w:r>
      <w:r>
        <w:rPr>
          <w:strike/>
        </w:rPr>
        <w:t xml:space="preserve">(iv)</w:t>
      </w:r>
      <w:r>
        <w:t>))</w:t>
      </w:r>
      <w:r>
        <w:rPr/>
        <w:t xml:space="preserve"> </w:t>
      </w:r>
      <w:r>
        <w:rPr>
          <w:u w:val="single"/>
        </w:rPr>
        <w:t xml:space="preserve">(e)</w:t>
      </w:r>
      <w:r>
        <w:rPr/>
        <w:t xml:space="preserve"> Professional development for mentors;</w:t>
      </w:r>
    </w:p>
    <w:p>
      <w:pPr>
        <w:spacing w:before="0" w:after="0" w:line="408" w:lineRule="exact"/>
        <w:ind w:left="0" w:right="0" w:firstLine="576"/>
        <w:jc w:val="left"/>
      </w:pPr>
      <w:r>
        <w:t>((</w:t>
      </w:r>
      <w:r>
        <w:rPr>
          <w:strike/>
        </w:rPr>
        <w:t xml:space="preserve">(v)</w:t>
      </w:r>
      <w:r>
        <w:t>))</w:t>
      </w:r>
      <w:r>
        <w:rPr/>
        <w:t xml:space="preserve"> </w:t>
      </w:r>
      <w:r>
        <w:rPr>
          <w:u w:val="single"/>
        </w:rPr>
        <w:t xml:space="preserve">(f)</w:t>
      </w:r>
      <w:r>
        <w:rPr/>
        <w:t xml:space="preserve"> Release time for mentors and their designated educators to work together, as well as time for educators to observe accomplished peers; and</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Subject to </w:t>
      </w:r>
      <w:r>
        <w:t>((</w:t>
      </w:r>
      <w:r>
        <w:rPr>
          <w:strike/>
        </w:rPr>
        <w:t xml:space="preserve">funds separately</w:t>
      </w:r>
      <w:r>
        <w:t>))</w:t>
      </w:r>
      <w:r>
        <w:rPr/>
        <w:t xml:space="preserve"> </w:t>
      </w:r>
      <w:r>
        <w:rPr>
          <w:u w:val="single"/>
        </w:rPr>
        <w:t xml:space="preserve">the availability of amounts</w:t>
      </w:r>
      <w:r>
        <w:rPr/>
        <w:t xml:space="preserve"> appropriated for this specific purpose, the beginning educator support team components under subsection </w:t>
      </w:r>
      <w:r>
        <w:t>((</w:t>
      </w:r>
      <w:r>
        <w:rPr>
          <w:strike/>
        </w:rPr>
        <w:t xml:space="preserve">(2)</w:t>
      </w:r>
      <w:r>
        <w:t>))</w:t>
      </w:r>
      <w:r>
        <w:rPr/>
        <w:t xml:space="preserve"> </w:t>
      </w:r>
      <w:r>
        <w:rPr>
          <w:u w:val="single"/>
        </w:rPr>
        <w:t xml:space="preserve">(3)</w:t>
      </w:r>
      <w:r>
        <w:rPr/>
        <w:t xml:space="preserve"> of this section may be provided for continuous improvement coaching to support educators on probation under RCW 28A.405.100.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In fiscal year 2017, the office of the superintendent of public instruction, in collaboration with the professional educator standards board and institutions of higher education with professional educator standards board-approved teacher preparation programs, shall develop mentor training program goals, and shall post the goals on its web site.</w:t>
      </w:r>
    </w:p>
    <w:p>
      <w:pPr>
        <w:spacing w:before="0" w:after="0" w:line="408" w:lineRule="exact"/>
        <w:ind w:left="0" w:right="0" w:firstLine="576"/>
        <w:jc w:val="left"/>
      </w:pPr>
      <w:r>
        <w:rPr/>
        <w:t xml:space="preserve">(2) The office of the superintendent of public instruction is encouraged to develop professional development curricula aligned with the mentor training program goals required under this section. The purpose of this curricula is to standardize mentorship training statewide in order to develop high quality mentors.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By June 15th of each year, a school district shall report to the office of the superintendent of public instruction the number of classroom teachers hired in the previous school year and the district projects will be hired in the following school year, disaggregated by content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w:t>
      </w:r>
      <w:r>
        <w:t>((</w:t>
      </w:r>
      <w:r>
        <w:rPr>
          <w:strike/>
        </w:rPr>
        <w:t xml:space="preserve">these</w:t>
      </w:r>
      <w:r>
        <w:t>))</w:t>
      </w:r>
      <w:r>
        <w:rPr/>
        <w:t xml:space="preserve"> </w:t>
      </w:r>
      <w:r>
        <w:rPr>
          <w:u w:val="single"/>
        </w:rPr>
        <w:t xml:space="preserve">this specific</w:t>
      </w:r>
      <w:r>
        <w:rPr/>
        <w:t xml:space="preserve"> purpose</w:t>
      </w:r>
      <w:r>
        <w:t>((</w:t>
      </w:r>
      <w:r>
        <w:rPr>
          <w:strike/>
        </w:rPr>
        <w:t xml:space="preserve">s</w:t>
      </w:r>
      <w:r>
        <w:t>))</w:t>
      </w:r>
      <w:r>
        <w:rPr/>
        <w:t xml:space="preserve">,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w:t>
      </w:r>
      <w:r>
        <w:t>((</w:t>
      </w:r>
      <w:r>
        <w:rPr>
          <w:strike/>
        </w:rPr>
        <w:t xml:space="preserve">s to teaching</w:t>
      </w:r>
      <w:r>
        <w:t>))</w:t>
      </w:r>
      <w:r>
        <w:rPr/>
        <w:t xml:space="preserve"> </w:t>
      </w:r>
      <w:r>
        <w:rPr>
          <w:u w:val="single"/>
        </w:rPr>
        <w:t xml:space="preserve">teacher certification</w:t>
      </w:r>
      <w:r>
        <w:rPr/>
        <w:t xml:space="preserve">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w:t>
      </w:r>
      <w:r>
        <w:rPr>
          <w:u w:val="single"/>
        </w:rPr>
        <w:t xml:space="preserve">an</w:t>
      </w:r>
      <w:r>
        <w:rPr/>
        <w:t xml:space="preserve"> alternative </w:t>
      </w:r>
      <w:r>
        <w:t>((</w:t>
      </w:r>
      <w:r>
        <w:rPr>
          <w:strike/>
        </w:rPr>
        <w:t xml:space="preserve">certification</w:t>
      </w:r>
      <w:r>
        <w:t>))</w:t>
      </w:r>
      <w:r>
        <w:rPr/>
        <w:t xml:space="preserve"> route</w:t>
      </w:r>
      <w:r>
        <w:t>((</w:t>
      </w:r>
      <w:r>
        <w:rPr>
          <w:strike/>
        </w:rPr>
        <w:t xml:space="preserve">s</w:t>
      </w:r>
      <w:r>
        <w:t>))</w:t>
      </w:r>
      <w:r>
        <w:rPr/>
        <w:t xml:space="preserve"> </w:t>
      </w:r>
      <w:r>
        <w:rPr>
          <w:u w:val="single"/>
        </w:rPr>
        <w:t xml:space="preserve">teacher certification program</w:t>
      </w:r>
      <w:r>
        <w:rPr/>
        <w:t xml:space="preserve">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w:t>
      </w:r>
      <w:r>
        <w:rPr>
          <w:u w:val="single"/>
        </w:rPr>
        <w:t xml:space="preserve">teacher</w:t>
      </w:r>
      <w:r>
        <w:rPr/>
        <w:t xml:space="preserv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w:t>
      </w:r>
      <w:r>
        <w:rPr>
          <w:u w:val="single"/>
        </w:rPr>
        <w:t xml:space="preserve">teacher</w:t>
      </w:r>
      <w:r>
        <w:rPr/>
        <w:t xml:space="preserv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w:t>
      </w:r>
      <w:r>
        <w:t>((</w:t>
      </w:r>
      <w:r>
        <w:rPr>
          <w:strike/>
        </w:rPr>
        <w:t xml:space="preserve">s to</w:t>
      </w:r>
      <w:r>
        <w:t>))</w:t>
      </w:r>
      <w:r>
        <w:rPr/>
        <w:t xml:space="preserve"> teacher certification program for </w:t>
      </w:r>
      <w:r>
        <w:t>((</w:t>
      </w:r>
      <w:r>
        <w:rPr>
          <w:strike/>
        </w:rPr>
        <w:t xml:space="preserve">a</w:t>
      </w:r>
      <w:r>
        <w:t>))</w:t>
      </w:r>
      <w:r>
        <w:rPr/>
        <w:t xml:space="preserve"> </w:t>
      </w:r>
      <w:r>
        <w:rPr>
          <w:u w:val="single"/>
        </w:rPr>
        <w:t xml:space="preserve">an early childhood education, elementary education,</w:t>
      </w:r>
      <w:r>
        <w:rPr/>
        <w:t xml:space="preserve"> mathematics, </w:t>
      </w:r>
      <w:r>
        <w:rPr>
          <w:u w:val="single"/>
        </w:rPr>
        <w:t xml:space="preserve">computer science,</w:t>
      </w:r>
      <w:r>
        <w:rPr/>
        <w:t xml:space="preserve"> special education, </w:t>
      </w:r>
      <w:r>
        <w:rPr>
          <w:u w:val="single"/>
        </w:rPr>
        <w:t xml:space="preserve">bilingual education,</w:t>
      </w:r>
      <w:r>
        <w:rPr/>
        <w:t xml:space="preserve">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w:t>
      </w:r>
      <w:r>
        <w:rPr>
          <w:u w:val="single"/>
        </w:rPr>
        <w:t xml:space="preserve">teacher</w:t>
      </w:r>
      <w:r>
        <w:rPr/>
        <w:t xml:space="preserv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w:t>
      </w:r>
      <w:r>
        <w:rPr>
          <w:u w:val="single"/>
        </w:rPr>
        <w:t xml:space="preserve">elementary education, early childhood education,</w:t>
      </w:r>
      <w:r>
        <w:rPr/>
        <w:t xml:space="preserve">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shall develop and administer the teacher shortage conditional grant program as a subprogram within the future teachers conditional scholarship and loan repayment program. The purpose of the teacher shortage conditional grant program is to encourage individuals to become teachers by providing financial aid to individuals enrolled in professional educator standards-approved teacher preparation programs.</w:t>
      </w:r>
    </w:p>
    <w:p>
      <w:pPr>
        <w:spacing w:before="0" w:after="0" w:line="408" w:lineRule="exact"/>
        <w:ind w:left="0" w:right="0" w:firstLine="576"/>
        <w:jc w:val="left"/>
      </w:pPr>
      <w:r>
        <w:rPr/>
        <w:t xml:space="preserve">(2) The office has the power and duty to develop and adopt rules as necessary under chapter 34.05 RCW to administer the program described in this section.</w:t>
      </w:r>
    </w:p>
    <w:p>
      <w:pPr>
        <w:spacing w:before="0" w:after="0" w:line="408" w:lineRule="exact"/>
        <w:ind w:left="0" w:right="0" w:firstLine="576"/>
        <w:jc w:val="left"/>
      </w:pPr>
      <w:r>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alternative route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t xml:space="preserve">(c) In developing the conditional grant award amounts, the office must consider whether the individual is: Enrolled in a public or private institution of higher education, a resident, in a baccalaureate or postbaccalaureate program, or in an alternative route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teacher endorsement and certification help pilot project, known as the TEACH pilot, is created. The scale of the TEACH pilot is dependent on the level of funding appropriated.</w:t>
      </w:r>
    </w:p>
    <w:p>
      <w:pPr>
        <w:spacing w:before="0" w:after="0" w:line="408" w:lineRule="exact"/>
        <w:ind w:left="0" w:right="0" w:firstLine="576"/>
        <w:jc w:val="left"/>
      </w:pPr>
      <w:r>
        <w:rPr/>
        <w:t xml:space="preserve">(2) The student achievement council, after consultation with the professional educator standards board, shall have the power and duty to develop and adopt rules as necessary under chapter 34.05 RCW to administer the pilot project described in this section. The rules, which must be adopted by August 1, 2016, must include:</w:t>
      </w:r>
    </w:p>
    <w:p>
      <w:pPr>
        <w:spacing w:before="0" w:after="0" w:line="408" w:lineRule="exact"/>
        <w:ind w:left="0" w:right="0" w:firstLine="576"/>
        <w:jc w:val="left"/>
      </w:pPr>
      <w:r>
        <w:rPr/>
        <w:t xml:space="preserve">(a) A TEACH pilot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pilot grant awards to selected applicants.</w:t>
      </w:r>
    </w:p>
    <w:p>
      <w:pPr>
        <w:spacing w:before="0" w:after="0" w:line="408" w:lineRule="exact"/>
        <w:ind w:left="0" w:right="0" w:firstLine="576"/>
        <w:jc w:val="left"/>
      </w:pPr>
      <w:r>
        <w:rPr/>
        <w:t xml:space="preserve">(3) A student seeking a TEACH pilot grant to cover the costs of basic skills and content tests required for teacher certification and endorsement must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professional educator standards board-approved teacher preparation program;</w:t>
      </w:r>
    </w:p>
    <w:p>
      <w:pPr>
        <w:spacing w:before="0" w:after="0" w:line="408" w:lineRule="exact"/>
        <w:ind w:left="0" w:right="0" w:firstLine="576"/>
        <w:jc w:val="left"/>
      </w:pPr>
      <w:r>
        <w:rPr/>
        <w:t xml:space="preserve">(b) Demonstrate financial need, as defined by the office of student financial assistance and consistent with the income criteria required to receive the state need grant established in chapter 28B.92 RCW;</w:t>
      </w:r>
    </w:p>
    <w:p>
      <w:pPr>
        <w:spacing w:before="0" w:after="0" w:line="408" w:lineRule="exact"/>
        <w:ind w:left="0" w:right="0" w:firstLine="576"/>
        <w:jc w:val="left"/>
      </w:pPr>
      <w:r>
        <w:rPr/>
        <w:t xml:space="preserve">(c) Apply for a TEACH pilot grant under this section; and</w:t>
      </w:r>
    </w:p>
    <w:p>
      <w:pPr>
        <w:spacing w:before="0" w:after="0" w:line="408" w:lineRule="exact"/>
        <w:ind w:left="0" w:right="0" w:firstLine="576"/>
        <w:jc w:val="left"/>
      </w:pPr>
      <w:r>
        <w:rPr/>
        <w:t xml:space="preserve">(d) Register for an endorsement competency test in one or more endorsement shortage areas.</w:t>
      </w:r>
    </w:p>
    <w:p>
      <w:pPr>
        <w:spacing w:before="0" w:after="0" w:line="408" w:lineRule="exact"/>
        <w:ind w:left="0" w:right="0" w:firstLine="576"/>
        <w:jc w:val="left"/>
      </w:pPr>
      <w:r>
        <w:rPr/>
        <w:t xml:space="preserve">(5) Beginning September 1, 2016, the student achievement council, in collaboration with the professional educator standards board, shall award a TEACH pilot grant to a student who meets the qualifications listed in this section and in rules developed under this section. The TEACH pilot grant award must cover the costs of basic skills and content tests required for teacher certification. The council shall prioritize TEACH pilot grant awards first to applicants registered for competency tests in endorsement shortage areas and second to applicants with greatest financial need. The council shall scale the number of TEACH pilot grant awards to the amount of funds appropriated for this purpose.</w:t>
      </w:r>
    </w:p>
    <w:p>
      <w:pPr>
        <w:spacing w:before="0" w:after="0" w:line="408" w:lineRule="exact"/>
        <w:ind w:left="0" w:right="0" w:firstLine="576"/>
        <w:jc w:val="left"/>
      </w:pPr>
      <w:r>
        <w:rPr/>
        <w:t xml:space="preserve">(6) The student achievement council and the professional educator standards board shall include information about the TEACH pilot in materials distributed to schools and students. </w:t>
      </w:r>
    </w:p>
    <w:p>
      <w:pPr>
        <w:spacing w:before="0" w:after="0" w:line="408" w:lineRule="exact"/>
        <w:ind w:left="0" w:right="0" w:firstLine="576"/>
        <w:jc w:val="left"/>
      </w:pPr>
      <w:r>
        <w:rPr/>
        <w:t xml:space="preserve">(7) By December 31, 2018, and in compliance with RCW 43.01.036, the student achievement council, in collaboration with the professional educator standards board, shall submit a preliminary report to the appropriate committees of the legislature that details the effectiveness and costs of the pilot project. The preliminary report must (a) compare the numbers and demographic information of students taking and passing tests in the endorsement shortage areas before and after implementation of the pilot project, and (b) determine the amount of TEACH pilot grant award financial assistance awarded each pilot year and per student.</w:t>
      </w:r>
    </w:p>
    <w:p>
      <w:pPr>
        <w:spacing w:before="0" w:after="0" w:line="408" w:lineRule="exact"/>
        <w:ind w:left="0" w:right="0" w:firstLine="576"/>
        <w:jc w:val="left"/>
      </w:pPr>
      <w:r>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 compare the numbers and demographic information of students obtaining teaching certificates with endorsement competencies in the endorsement shortage areas before and after implementation of the pilot project, and (b) recommend whether the pilot project should be modified, continued, and expanded.</w:t>
      </w:r>
    </w:p>
    <w:p>
      <w:pPr>
        <w:spacing w:before="0" w:after="0" w:line="408" w:lineRule="exact"/>
        <w:ind w:left="0" w:right="0" w:firstLine="576"/>
        <w:jc w:val="left"/>
      </w:pPr>
      <w:r>
        <w:rPr/>
        <w:t xml:space="preserve">(9)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shall administer a student teaching residency grant program to provide additional funds to individuals completing student teaching residencies at public schools in Washington.</w:t>
      </w:r>
    </w:p>
    <w:p>
      <w:pPr>
        <w:spacing w:before="0" w:after="0" w:line="408" w:lineRule="exact"/>
        <w:ind w:left="0" w:right="0" w:firstLine="576"/>
        <w:jc w:val="left"/>
      </w:pPr>
      <w:r>
        <w:rPr/>
        <w:t xml:space="preserve">(2) To qualify for the grant, recipients must be enrolled in a professional educator standards board-approved teacher preparation program, be completing or about to start a student teaching residency at a Title I school, and demonstrate financial need, as defined by the office and consistent with the income criteria required to receive the state need grant established in chapter 28B.92 RCW.</w:t>
      </w:r>
    </w:p>
    <w:p>
      <w:pPr>
        <w:spacing w:before="0" w:after="0" w:line="408" w:lineRule="exact"/>
        <w:ind w:left="0" w:right="0" w:firstLine="576"/>
        <w:jc w:val="left"/>
      </w:pPr>
      <w:r>
        <w:rPr/>
        <w:t xml:space="preserve">(3) The office shall establish rules for administering the grants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2015 c 55 s 221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and teachers </w:t>
      </w:r>
      <w:r>
        <w:t>((</w:t>
      </w:r>
      <w:r>
        <w:rPr>
          <w:strike/>
        </w:rPr>
        <w:t xml:space="preserve">and</w:t>
      </w:r>
      <w:r>
        <w:t>))</w:t>
      </w:r>
      <w:r>
        <w:rPr>
          <w:u w:val="single"/>
        </w:rPr>
        <w:t xml:space="preserve">,</w:t>
      </w:r>
      <w:r>
        <w:rPr/>
        <w:t xml:space="preserve"> other certificated instructional staff under subsection (3) of this section</w:t>
      </w:r>
      <w:r>
        <w:rPr>
          <w:u w:val="single"/>
        </w:rPr>
        <w:t xml:space="preserve">, and K-12 classified staff under subsection (4) of this section</w:t>
      </w:r>
      <w:r>
        <w:rPr/>
        <w:t xml:space="preserve">.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w:t>
      </w:r>
      <w:r>
        <w:rPr>
          <w:u w:val="single"/>
        </w:rPr>
        <w:t xml:space="preserve">The waivers available under this section shall also be available to classified staff employed at K-12 public schools when used for coursework relevant to the work assignment.</w:t>
      </w:r>
    </w:p>
    <w:p>
      <w:pPr>
        <w:spacing w:before="0" w:after="0" w:line="408" w:lineRule="exact"/>
        <w:ind w:left="0" w:right="0" w:firstLine="576"/>
        <w:jc w:val="left"/>
      </w:pPr>
      <w:r>
        <w:rPr>
          <w:u w:val="single"/>
        </w:rPr>
        <w:t xml:space="preserve">(5)</w:t>
      </w:r>
      <w:r>
        <w:rPr/>
        <w:t xml:space="preserve">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establishing eligibility to receive waivers, institutions of higher education may not discriminate between full-time employees and employees who are employed half-time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July 1, 2021.</w:t>
      </w:r>
    </w:p>
    <w:p/>
    <w:p>
      <w:pPr>
        <w:jc w:val="center"/>
      </w:pPr>
      <w:r>
        <w:rPr>
          <w:b/>
        </w:rPr>
        <w:t>--- END ---</w:t>
      </w:r>
    </w:p>
    <w:sectPr>
      <w:pgNumType w:start="1"/>
      <w:footerReference xmlns:r="http://schemas.openxmlformats.org/officeDocument/2006/relationships" r:id="R944dc32751ad4d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6455.PL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094b90e70c437b" /><Relationship Type="http://schemas.openxmlformats.org/officeDocument/2006/relationships/footer" Target="/word/footer.xml" Id="R944dc32751ad4dd1" /></Relationships>
</file>