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d91f307ba49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6445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6445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Braun and Angel)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role of physician assistants in the delivery of mental health services; amending RCW 71.05.215, 71.05.217, 71.05.230, 71.05.290, 71.05.300, 71.05.360, 71.05.660, 71.06.040, 71.12.540, 71.32.110, 71.32.140, 71.32.250, 71.32.260, 71.34.020, 71.34.355, 71.34.720, 71.34.730, 71.34.750, 71.34.770, 18.71A.030, and 18.57A.030; and reenacting and amending RCW 71.05.020, 71.05.210, and 71.24.025.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w:t>
      </w:r>
      <w:r>
        <w:rPr>
          <w:u w:val="single"/>
        </w:rPr>
        <w:t xml:space="preserve">, physician assistant,</w:t>
      </w:r>
      <w:r>
        <w:rPr/>
        <w:t xml:space="preserve">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w:t>
      </w:r>
      <w:r>
        <w:rPr>
          <w:u w:val="single"/>
        </w:rPr>
        <w:t xml:space="preserve">physician assistant working with a supervising psychiatrist,</w:t>
      </w:r>
      <w:r>
        <w:rPr/>
        <w:t xml:space="preserve">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w:t>
      </w:r>
      <w:r>
        <w:rPr>
          <w:u w:val="single"/>
        </w:rPr>
        <w:t xml:space="preserve">physician assistant working with a supervising psychiatrist,</w:t>
      </w:r>
      <w:r>
        <w:rPr/>
        <w:t xml:space="preserve">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(34) "Professional person" means a mental health professional and shall also mean a physician, </w:t>
      </w:r>
      <w:r>
        <w:rPr>
          <w:u w:val="single"/>
        </w:rPr>
        <w:t xml:space="preserve">physician assistant,</w:t>
      </w:r>
      <w:r>
        <w:rPr/>
        <w:t xml:space="preserve">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(37) "Psychologist" means a person who has been licensed as a psychologist pursuant to chapter 18.83 RCW;</w:t>
      </w:r>
    </w:p>
    <w:p>
      <w:pPr>
        <w:spacing w:before="0" w:after="0" w:line="408" w:lineRule="exact"/>
        <w:ind w:left="0" w:right="0" w:firstLine="576"/>
        <w:jc w:val="left"/>
      </w:pPr>
      <w:r>
        <w:rPr/>
        <w:t xml:space="preserve">(38)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(40) "Release" means legal termination of the commitment under the provisions of this chapter;</w:t>
      </w:r>
    </w:p>
    <w:p>
      <w:pPr>
        <w:spacing w:before="0" w:after="0" w:line="408" w:lineRule="exact"/>
        <w:ind w:left="0" w:right="0" w:firstLine="576"/>
        <w:jc w:val="left"/>
      </w:pPr>
      <w:r>
        <w:rPr/>
        <w:t xml:space="preserve">(41) "Resource management services" has the meaning given in chapter 71.24 RCW;</w:t>
      </w:r>
    </w:p>
    <w:p>
      <w:pPr>
        <w:spacing w:before="0" w:after="0" w:line="408" w:lineRule="exact"/>
        <w:ind w:left="0" w:right="0" w:firstLine="576"/>
        <w:jc w:val="left"/>
      </w:pPr>
      <w:r>
        <w:rPr/>
        <w:t xml:space="preserve">(42) "Secretary" means the secretary of the department of social and health services, or his or her designee;</w:t>
      </w:r>
    </w:p>
    <w:p>
      <w:pPr>
        <w:spacing w:before="0" w:after="0" w:line="408" w:lineRule="exact"/>
        <w:ind w:left="0" w:right="0" w:firstLine="576"/>
        <w:jc w:val="left"/>
      </w:pPr>
      <w:r>
        <w:rPr/>
        <w:t xml:space="preserve">(43) "Serious violent offense" has the same meaning as provided in RCW 9.94A.030;</w:t>
      </w:r>
    </w:p>
    <w:p>
      <w:pPr>
        <w:spacing w:before="0" w:after="0" w:line="408" w:lineRule="exact"/>
        <w:ind w:left="0" w:right="0" w:firstLine="576"/>
        <w:jc w:val="left"/>
      </w:pPr>
      <w:r>
        <w:rPr/>
        <w:t xml:space="preserve">(44)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(46)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(47)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(49) "Physician assistant" means a person licensed as a physician assistant under chapter 18.57A or 18.71A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269 s 7 and 2015 c 250 s 20 are each reenacted and amended to read as follows:</w:t>
      </w:r>
    </w:p>
    <w:p>
      <w:pPr>
        <w:spacing w:before="0" w:after="0" w:line="408" w:lineRule="exact"/>
        <w:ind w:left="0" w:right="0" w:firstLine="576"/>
        <w:jc w:val="left"/>
      </w:pPr>
      <w:r>
        <w:rPr>
          <w:u w:val="single"/>
        </w:rPr>
        <w:t xml:space="preserve">(1)</w:t>
      </w:r>
      <w:r>
        <w:rPr/>
        <w:t xml:space="preserve"> Each person involuntarily detained and accepted or admitted at an evaluation and treatment facility </w:t>
      </w:r>
      <w:r>
        <w:t>((</w:t>
      </w:r>
      <w:r>
        <w:rPr>
          <w:strike/>
        </w:rPr>
        <w:t xml:space="preserve">(1)</w:t>
      </w:r>
      <w:r>
        <w:t>))</w:t>
      </w:r>
      <w:r>
        <w:rPr>
          <w:u w:val="single"/>
        </w:rPr>
        <w:t xml:space="preserve">:</w:t>
      </w:r>
    </w:p>
    <w:p>
      <w:pPr>
        <w:spacing w:before="0" w:after="0" w:line="408" w:lineRule="exact"/>
        <w:ind w:left="0" w:right="0" w:firstLine="576"/>
        <w:jc w:val="left"/>
      </w:pPr>
      <w:r>
        <w:rPr>
          <w:u w:val="single"/>
        </w:rPr>
        <w:t xml:space="preserve">(a) S</w:t>
      </w:r>
      <w:r>
        <w:rPr/>
        <w:t xml:space="preserve">hall, within twenty-four hours of his or her admission or acceptance at the facility, not counting time periods prior to medical clearance, be examined and evaluated by </w:t>
      </w:r>
      <w:r>
        <w:t>((</w:t>
      </w:r>
      <w:r>
        <w:rPr>
          <w:strike/>
        </w:rPr>
        <w:t xml:space="preserve">(a)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w:t>
      </w:r>
      <w:r>
        <w:t>))</w:t>
      </w:r>
      <w:r>
        <w:rPr>
          <w:u w:val="single"/>
        </w:rPr>
        <w:t xml:space="preserve">:</w:t>
      </w:r>
    </w:p>
    <w:p>
      <w:pPr>
        <w:spacing w:before="0" w:after="0" w:line="408" w:lineRule="exact"/>
        <w:ind w:left="0" w:right="0" w:firstLine="576"/>
        <w:jc w:val="left"/>
      </w:pPr>
      <w:r>
        <w:rPr>
          <w:u w:val="single"/>
        </w:rPr>
        <w:t xml:space="preserve">(i) One physician and a mental health professional;</w:t>
      </w:r>
    </w:p>
    <w:p>
      <w:pPr>
        <w:spacing w:before="0" w:after="0" w:line="408" w:lineRule="exact"/>
        <w:ind w:left="0" w:right="0" w:firstLine="576"/>
        <w:jc w:val="left"/>
      </w:pPr>
      <w:r>
        <w:rPr>
          <w:u w:val="single"/>
        </w:rPr>
        <w:t xml:space="preserve">(ii) One physician assistant and a mental health professional; or</w:t>
      </w:r>
    </w:p>
    <w:p>
      <w:pPr>
        <w:spacing w:before="0" w:after="0" w:line="408" w:lineRule="exact"/>
        <w:ind w:left="0" w:right="0" w:firstLine="576"/>
        <w:jc w:val="left"/>
      </w:pPr>
      <w:r>
        <w:rPr>
          <w:u w:val="single"/>
        </w:rPr>
        <w:t xml:space="preserve">(iii) One advanced registered nurse practitioner and a mental health professional;</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 S</w:t>
      </w:r>
      <w:r>
        <w:rPr/>
        <w:t xml:space="preserve">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w:t>
      </w:r>
      <w:r>
        <w:t>((</w:t>
      </w:r>
      <w:r>
        <w:rPr>
          <w:strike/>
        </w:rPr>
        <w:t xml:space="preserve">(a)</w:t>
      </w:r>
      <w:r>
        <w:t>))</w:t>
      </w:r>
      <w:r>
        <w:rPr/>
        <w:t xml:space="preserve"> </w:t>
      </w:r>
      <w:r>
        <w:rPr>
          <w:u w:val="single"/>
        </w:rPr>
        <w:t xml:space="preserve">(i)</w:t>
      </w:r>
      <w:r>
        <w:rPr/>
        <w:t xml:space="preserve"> Any other medication previously prescribed by a person licensed under Title 18 RCW; or </w:t>
      </w:r>
      <w:r>
        <w:t>((</w:t>
      </w:r>
      <w:r>
        <w:rPr>
          <w:strike/>
        </w:rPr>
        <w:t xml:space="preserve">(b)</w:t>
      </w:r>
      <w:r>
        <w:t>))</w:t>
      </w:r>
      <w:r>
        <w:rPr/>
        <w:t xml:space="preserve"> </w:t>
      </w:r>
      <w:r>
        <w:rPr>
          <w:u w:val="single"/>
        </w:rPr>
        <w:t xml:space="preserve">(ii)</w:t>
      </w:r>
      <w:r>
        <w:rPr/>
        <w:t xml:space="preserve">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u w:val="single"/>
        </w:rPr>
        <w:t xml:space="preserve">(2)</w:t>
      </w:r>
      <w:r>
        <w:rPr/>
        <w:t xml:space="preserve"> If, after examination and evaluation, the mental health professional and licensed physician</w:t>
      </w:r>
      <w:r>
        <w:rPr>
          <w:u w:val="single"/>
        </w:rPr>
        <w:t xml:space="preserve">, physician assistant,</w:t>
      </w:r>
      <w:r>
        <w:rPr/>
        <w:t xml:space="preserve">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u w:val="single"/>
        </w:rPr>
        <w:t xml:space="preserve">(3)</w:t>
      </w:r>
      <w:r>
        <w:rPr/>
        <w:t xml:space="preserve"> 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w:t>
      </w:r>
      <w:r>
        <w:rPr>
          <w:u w:val="single"/>
        </w:rPr>
        <w:t xml:space="preserve">physician assistant </w:t>
      </w:r>
      <w:r>
        <w:rPr>
          <w:u w:val="single"/>
        </w:rPr>
        <w:t xml:space="preserve">working with a supervising psychiatrist</w:t>
      </w:r>
      <w:r>
        <w:rPr>
          <w:u w:val="single"/>
        </w:rPr>
        <w:t xml:space="preserve">,</w:t>
      </w:r>
      <w:r>
        <w:rPr/>
        <w:t xml:space="preserve"> psychiatric advanced registered nurse practitioner, or physician </w:t>
      </w:r>
      <w:r>
        <w:rPr>
          <w:u w:val="single"/>
        </w:rPr>
        <w:t xml:space="preserve">or physician assistant</w:t>
      </w:r>
      <w:r>
        <w:rPr/>
        <w:t xml:space="preserve">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w:t>
      </w:r>
      <w:r>
        <w:rPr>
          <w:u w:val="single"/>
        </w:rPr>
        <w:t xml:space="preserve">, physician assistant,</w:t>
      </w:r>
      <w:r>
        <w:rPr/>
        <w:t xml:space="preserve">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w:t>
      </w:r>
      <w:r>
        <w:rPr>
          <w:u w:val="single"/>
        </w:rPr>
        <w:t xml:space="preserve">, physician assistant,</w:t>
      </w:r>
      <w:r>
        <w:rPr/>
        <w:t xml:space="preserve">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2008 c 156 s 3 are each amended to read as follows:</w:t>
      </w:r>
    </w:p>
    <w:p>
      <w:pPr>
        <w:spacing w:before="0" w:after="0" w:line="408" w:lineRule="exact"/>
        <w:ind w:left="0" w:right="0" w:firstLine="576"/>
        <w:jc w:val="left"/>
      </w:pPr>
      <w:r>
        <w:rPr/>
        <w:t xml:space="preserve">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(1)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(2) To keep and be allowed to spend a reasonable sum of his or her own money for canteen expenses and small purchases;</w:t>
      </w:r>
    </w:p>
    <w:p>
      <w:pPr>
        <w:spacing w:before="0" w:after="0" w:line="408" w:lineRule="exact"/>
        <w:ind w:left="0" w:right="0" w:firstLine="576"/>
        <w:jc w:val="left"/>
      </w:pPr>
      <w:r>
        <w:rPr/>
        <w:t xml:space="preserve">(3) To have access to individual storage space for his or her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(7) Not to consent to the administration of antipsychotic medications beyond the hearing conducted pursuant to RCW 71.05.320</w:t>
      </w:r>
      <w:r>
        <w:t>((</w:t>
      </w:r>
      <w:r>
        <w:rPr>
          <w:strike/>
        </w:rPr>
        <w:t xml:space="preserve">(3)</w:t>
      </w:r>
      <w:r>
        <w:t>))</w:t>
      </w:r>
      <w:r>
        <w:rPr/>
        <w:t xml:space="preserve"> </w:t>
      </w:r>
      <w:r>
        <w:rPr>
          <w:u w:val="single"/>
        </w:rPr>
        <w:t xml:space="preserve">(4)</w:t>
      </w:r>
      <w:r>
        <w:rPr/>
        <w:t xml:space="preserve">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(a)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(b) The court shall make specific findings of fact concerning: (i) The existence of one or more compelling state interests; (ii) the necessity and effectiveness of the treatment; and (iii)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(c) The person shall be present at any hearing on a request to administer antipsychotic medication or electroconvulsant therapy filed pursuant to this subsection. The person has the right: (i) To be represented by an attorney; (ii) to present evidence; (iii) to cross-examine witnesses; (iv) to have the rules of evidence enforced; (v) to remain silent; (vi) to view and copy all petitions and reports in the court file; and (vii) to be given reasonable notice and an opportunity to prepare for the hearing. The court may appoint a psychiatrist, </w:t>
      </w:r>
      <w:r>
        <w:rPr>
          <w:u w:val="single"/>
        </w:rPr>
        <w:t xml:space="preserve">physician assistant </w:t>
      </w:r>
      <w:r>
        <w:rPr>
          <w:u w:val="single"/>
        </w:rPr>
        <w:t xml:space="preserve">working with a supervising psychiatrist</w:t>
      </w:r>
      <w:r>
        <w:rPr>
          <w:u w:val="single"/>
        </w:rPr>
        <w:t xml:space="preserve">,</w:t>
      </w:r>
      <w:r>
        <w:rPr/>
        <w:t xml:space="preserve"> psychiatric advanced registered nurse practitioner, psychologist within their scope of practice, </w:t>
      </w:r>
      <w:r>
        <w:rPr>
          <w:u w:val="single"/>
        </w:rPr>
        <w:t xml:space="preserve">physician assistant,</w:t>
      </w:r>
      <w:r>
        <w:rPr/>
        <w:t xml:space="preserve"> or physician to examine and testify on behalf of such person. The court shall appoint a psychiatrist, </w:t>
      </w:r>
      <w:r>
        <w:rPr>
          <w:u w:val="single"/>
        </w:rPr>
        <w:t xml:space="preserve">physician assistant </w:t>
      </w:r>
      <w:r>
        <w:rPr>
          <w:u w:val="single"/>
        </w:rPr>
        <w:t xml:space="preserve">working with a supervising psychiatrist</w:t>
      </w:r>
      <w:r>
        <w:rPr>
          <w:u w:val="single"/>
        </w:rPr>
        <w:t xml:space="preserve">,</w:t>
      </w:r>
      <w:r>
        <w:rPr/>
        <w:t xml:space="preserve"> psychiatric advanced registered nurse practitioner, psychologist within their scope of practice, </w:t>
      </w:r>
      <w:r>
        <w:rPr>
          <w:u w:val="single"/>
        </w:rPr>
        <w:t xml:space="preserve">physician assistant,</w:t>
      </w:r>
      <w:r>
        <w:rPr/>
        <w:t xml:space="preserve">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(d)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(e) Any person detained pursuant to RCW 71.05.320</w:t>
      </w:r>
      <w:r>
        <w:t>((</w:t>
      </w:r>
      <w:r>
        <w:rPr>
          <w:strike/>
        </w:rPr>
        <w:t xml:space="preserve">(3)</w:t>
      </w:r>
      <w:r>
        <w:t>))</w:t>
      </w:r>
      <w:r>
        <w:rPr/>
        <w:t xml:space="preserve"> </w:t>
      </w:r>
      <w:r>
        <w:rPr>
          <w:u w:val="single"/>
        </w:rPr>
        <w:t xml:space="preserve">(4)</w:t>
      </w:r>
      <w:r>
        <w:rPr/>
        <w:t xml:space="preserve">, who subsequently refuses antipsychotic medication, shall be entitled to the procedures set forth in this subsection.</w:t>
      </w:r>
    </w:p>
    <w:p>
      <w:pPr>
        <w:spacing w:before="0" w:after="0" w:line="408" w:lineRule="exact"/>
        <w:ind w:left="0" w:right="0" w:firstLine="576"/>
        <w:jc w:val="left"/>
      </w:pPr>
      <w:r>
        <w:rPr/>
        <w:t xml:space="preserve">(f)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(i) A person presents an imminent likelihood of serious harm;</w:t>
      </w:r>
    </w:p>
    <w:p>
      <w:pPr>
        <w:spacing w:before="0" w:after="0" w:line="408" w:lineRule="exact"/>
        <w:ind w:left="0" w:right="0" w:firstLine="576"/>
        <w:jc w:val="left"/>
      </w:pPr>
      <w:r>
        <w:rPr/>
        <w:t xml:space="preserve">(ii)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(iii) In the opinion of the physician</w:t>
      </w:r>
      <w:r>
        <w:rPr>
          <w:u w:val="single"/>
        </w:rPr>
        <w:t xml:space="preserve">, physician assistant,</w:t>
      </w:r>
      <w:r>
        <w:rPr/>
        <w:t xml:space="preserve">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w:t>
      </w:r>
      <w:r>
        <w:rPr>
          <w:u w:val="single"/>
        </w:rPr>
        <w:t xml:space="preserve">, physician assistant,</w:t>
      </w:r>
      <w:r>
        <w:rPr/>
        <w:t xml:space="preserve">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(8)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(9)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w:t>
      </w:r>
      <w:r>
        <w:t>((</w:t>
      </w:r>
      <w:r>
        <w:rPr>
          <w:strike/>
        </w:rPr>
        <w:t xml:space="preserve">Two psychiatric advanced registered nurse practitioners;</w:t>
      </w:r>
      <w:r>
        <w:t>))</w:t>
      </w:r>
      <w:r>
        <w:rPr/>
        <w:t xml:space="preserve"> </w:t>
      </w:r>
      <w:r>
        <w:rPr>
          <w:u w:val="single"/>
        </w:rPr>
        <w:t xml:space="preserve">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r>
        <w:t>((</w:t>
      </w:r>
      <w:r>
        <w:rPr>
          <w:strike/>
        </w:rPr>
        <w:t xml:space="preserve">; or</w:t>
      </w:r>
    </w:p>
    <w:p>
      <w:pPr>
        <w:spacing w:before="0" w:after="0" w:line="408" w:lineRule="exact"/>
        <w:ind w:left="0" w:right="0" w:firstLine="576"/>
        <w:jc w:val="left"/>
      </w:pPr>
      <w:r>
        <w:rPr>
          <w:strike/>
        </w:rPr>
        <w:t xml:space="preserve">(e) A physician and a psychiatric advanced registered nurse practitioner</w:t>
      </w:r>
      <w:r>
        <w:t>))</w:t>
      </w:r>
      <w:r>
        <w:rPr/>
        <w:t xml:space="preserve">.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w:t>
      </w:r>
      <w:r>
        <w:rPr>
          <w:u w:val="single"/>
        </w:rPr>
        <w:t xml:space="preserve">based on an examination of the patient and</w:t>
      </w:r>
      <w:r>
        <w:rPr/>
        <w:t xml:space="preserve"> signed by:</w:t>
      </w:r>
    </w:p>
    <w:p>
      <w:pPr>
        <w:spacing w:before="0" w:after="0" w:line="408" w:lineRule="exact"/>
        <w:ind w:left="0" w:right="0" w:firstLine="576"/>
        <w:jc w:val="left"/>
      </w:pPr>
      <w:r>
        <w:rPr/>
        <w:t xml:space="preserve">(a) Two </w:t>
      </w:r>
      <w:r>
        <w:t>((</w:t>
      </w:r>
      <w:r>
        <w:rPr>
          <w:strike/>
        </w:rPr>
        <w:t xml:space="preserve">examining</w:t>
      </w:r>
      <w:r>
        <w:t>))</w:t>
      </w:r>
      <w:r>
        <w:rPr/>
        <w:t xml:space="preserve"> physicians;</w:t>
      </w:r>
    </w:p>
    <w:p>
      <w:pPr>
        <w:spacing w:before="0" w:after="0" w:line="408" w:lineRule="exact"/>
        <w:ind w:left="0" w:right="0" w:firstLine="576"/>
        <w:jc w:val="left"/>
      </w:pPr>
      <w:r>
        <w:rPr/>
        <w:t xml:space="preserve">(b) One </w:t>
      </w:r>
      <w:r>
        <w:t>((</w:t>
      </w:r>
      <w:r>
        <w:rPr>
          <w:strike/>
        </w:rPr>
        <w:t xml:space="preserve">examining</w:t>
      </w:r>
      <w:r>
        <w:t>))</w:t>
      </w:r>
      <w:r>
        <w:rPr/>
        <w:t xml:space="preserve"> physician and </w:t>
      </w:r>
      <w:r>
        <w:t>((</w:t>
      </w:r>
      <w:r>
        <w:rPr>
          <w:strike/>
        </w:rPr>
        <w:t xml:space="preserve">examining</w:t>
      </w:r>
      <w:r>
        <w:t>))</w:t>
      </w:r>
      <w:r>
        <w:rPr/>
        <w:t xml:space="preserve"> </w:t>
      </w:r>
      <w:r>
        <w:rPr>
          <w:u w:val="single"/>
        </w:rPr>
        <w:t xml:space="preserve">a</w:t>
      </w:r>
      <w:r>
        <w:rPr/>
        <w:t xml:space="preserve"> mental health professional;</w:t>
      </w:r>
    </w:p>
    <w:p>
      <w:pPr>
        <w:spacing w:before="0" w:after="0" w:line="408" w:lineRule="exact"/>
        <w:ind w:left="0" w:right="0" w:firstLine="576"/>
        <w:jc w:val="left"/>
      </w:pPr>
      <w:r>
        <w:rPr/>
        <w:t xml:space="preserve">(c) </w:t>
      </w:r>
      <w:r>
        <w:t>((</w:t>
      </w:r>
      <w:r>
        <w:rPr>
          <w:strike/>
        </w:rPr>
        <w:t xml:space="preserve">Two psychiatric advanced registered nurse practitioners;</w:t>
      </w:r>
      <w:r>
        <w:t>))</w:t>
      </w:r>
      <w:r>
        <w:rPr/>
        <w:t xml:space="preserve"> </w:t>
      </w:r>
      <w:r>
        <w:rPr>
          <w:u w:val="single"/>
        </w:rPr>
        <w:t xml:space="preserve">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r>
        <w:t>((</w:t>
      </w:r>
      <w:r>
        <w:rPr>
          <w:strike/>
        </w:rPr>
        <w:t xml:space="preserve">; or</w:t>
      </w:r>
    </w:p>
    <w:p>
      <w:pPr>
        <w:spacing w:before="0" w:after="0" w:line="408" w:lineRule="exact"/>
        <w:ind w:left="0" w:right="0" w:firstLine="576"/>
        <w:jc w:val="left"/>
      </w:pPr>
      <w:r>
        <w:rPr>
          <w:strike/>
        </w:rPr>
        <w:t xml:space="preserve">(e) An examining physician and an examining psychiatric advanced registered nurse practitioner</w:t>
      </w:r>
      <w:r>
        <w:t>))</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w:t>
      </w:r>
      <w:r>
        <w:rPr>
          <w:u w:val="single"/>
        </w:rPr>
        <w:t xml:space="preserve">physician assistant,</w:t>
      </w:r>
      <w:r>
        <w:rPr/>
        <w:t xml:space="preserve">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under this chapter or any prior laws of this state dealing with mental illness.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mental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w:t>
      </w:r>
      <w:r>
        <w:rPr>
          <w:u w:val="single"/>
        </w:rPr>
        <w:t xml:space="preserve">physician assistant,</w:t>
      </w:r>
      <w:r>
        <w:rPr/>
        <w:t xml:space="preserve">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the personnel of the evaluation and treatment facility or the designated mental health professional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w:t>
      </w:r>
      <w:r>
        <w:rPr>
          <w:u w:val="single"/>
        </w:rPr>
        <w:t xml:space="preserve">physician assistants,</w:t>
      </w:r>
      <w:r>
        <w:rPr/>
        <w:t xml:space="preserve">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w:t>
      </w:r>
      <w:r>
        <w:rPr>
          <w:u w:val="single"/>
        </w:rPr>
        <w:t xml:space="preserve">physician assistant,</w:t>
      </w:r>
      <w:r>
        <w:rPr/>
        <w:t xml:space="preserve"> psychiatric advanced registered nurse practitioner,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 70.96A, 71.34, or 70.96B RCW shall be construed to interfere with communications between physicians, </w:t>
      </w:r>
      <w:r>
        <w:rPr>
          <w:u w:val="single"/>
        </w:rPr>
        <w:t xml:space="preserve">physician assistants,</w:t>
      </w:r>
      <w:r>
        <w:rPr/>
        <w:t xml:space="preserve">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06</w:t>
      </w:r>
      <w:r>
        <w:rPr/>
        <w:t xml:space="preserve">.</w:t>
      </w:r>
      <w:r>
        <w:t xml:space="preserve">040</w:t>
      </w:r>
      <w:r>
        <w:rPr/>
        <w:t xml:space="preserve"> and 2009 c 217 s 10 are each amended to read as follows:</w:t>
      </w:r>
    </w:p>
    <w:p>
      <w:pPr>
        <w:spacing w:before="0" w:after="0" w:line="408" w:lineRule="exact"/>
        <w:ind w:left="0" w:right="0" w:firstLine="576"/>
        <w:jc w:val="left"/>
      </w:pPr>
      <w:r>
        <w:rPr/>
        <w:t xml:space="preserve">At a preliminary hearing upon the charge of sexual psychopathy, the court may require the testimony of two duly licensed physicians</w:t>
      </w:r>
      <w:r>
        <w:rPr>
          <w:u w:val="single"/>
        </w:rPr>
        <w:t xml:space="preserve">, physician assistants,</w:t>
      </w:r>
      <w:r>
        <w:rPr/>
        <w:t xml:space="preserve"> or psychiatric advanced registered nurse practitioners who have examined the defendant. If the court finds that there are reasonable grounds to believe the defendant is a sexual psychopath, the court shall order said defendant confined at the nearest state hospital for observation as to the existence of sexual psychopathy. Such observation shall be for a period of not to exceed ninety days. The defendant shall be detained in the county jail or other county facilities pending execution of such observation order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540</w:t>
      </w:r>
      <w:r>
        <w:rPr/>
        <w:t xml:space="preserve"> and 2009 c 217 s 11 are each amended to read as follows:</w:t>
      </w:r>
    </w:p>
    <w:p>
      <w:pPr>
        <w:spacing w:before="0" w:after="0" w:line="408" w:lineRule="exact"/>
        <w:ind w:left="0" w:right="0" w:firstLine="576"/>
        <w:jc w:val="left"/>
      </w:pPr>
      <w:r>
        <w:rPr/>
        <w:t xml:space="preserve">The authorities of each establishment as defined in this chapter shall place on file in the office of the establishment the recommendations made by the department of health as a result of such visits, for the purpose of consultation by such authorities, and for reference by the department representatives upon their visits. Every such establishment shall keep records of every person admitted thereto as follows and shall furnish to the department, when required, the following data: Name, age, sex, marital status, date of admission, voluntary or other commitment, name of physician</w:t>
      </w:r>
      <w:r>
        <w:rPr>
          <w:u w:val="single"/>
        </w:rPr>
        <w:t xml:space="preserve">, physician assistant,</w:t>
      </w:r>
      <w:r>
        <w:rPr/>
        <w:t xml:space="preserve"> or psychiatric advanced registered nurse practitioner, diagnosis, and date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chemical dependency treatment services as described in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program" means all mental health services, activities, or programs using available resources.</w:t>
      </w:r>
    </w:p>
    <w:p>
      <w:pPr>
        <w:spacing w:before="0" w:after="0" w:line="408" w:lineRule="exact"/>
        <w:ind w:left="0" w:right="0" w:firstLine="576"/>
        <w:jc w:val="left"/>
      </w:pPr>
      <w:r>
        <w:rPr/>
        <w:t xml:space="preserve">(9)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(10)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(11)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(12)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(13) "Department" means the department of social and health services.</w:t>
      </w:r>
    </w:p>
    <w:p>
      <w:pPr>
        <w:spacing w:before="0" w:after="0" w:line="408" w:lineRule="exact"/>
        <w:ind w:left="0" w:right="0" w:firstLine="576"/>
        <w:jc w:val="left"/>
      </w:pPr>
      <w:r>
        <w:rPr/>
        <w:t xml:space="preserve">(14)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(15)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(16) of this section.</w:t>
      </w:r>
    </w:p>
    <w:p>
      <w:pPr>
        <w:spacing w:before="0" w:after="0" w:line="408" w:lineRule="exact"/>
        <w:ind w:left="0" w:right="0" w:firstLine="576"/>
        <w:jc w:val="left"/>
      </w:pPr>
      <w:r>
        <w:rPr/>
        <w:t xml:space="preserve">(16)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(17)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w:t>
      </w:r>
      <w:r>
        <w:rPr>
          <w:u w:val="single"/>
        </w:rPr>
        <w:t xml:space="preserve">18.57A,</w:t>
      </w:r>
      <w:r>
        <w:rPr/>
        <w:t xml:space="preserve"> 18.71, </w:t>
      </w:r>
      <w:r>
        <w:rPr>
          <w:u w:val="single"/>
        </w:rPr>
        <w:t xml:space="preserve">18.71A,</w:t>
      </w:r>
      <w:r>
        <w:rPr/>
        <w:t xml:space="preserve"> 18.83, or 18.79 RCW, as it applies to registered nurses and advanced registered nurse practitioners.</w:t>
      </w:r>
    </w:p>
    <w:p>
      <w:pPr>
        <w:spacing w:before="0" w:after="0" w:line="408" w:lineRule="exact"/>
        <w:ind w:left="0" w:right="0" w:firstLine="576"/>
        <w:jc w:val="left"/>
      </w:pPr>
      <w:r>
        <w:rPr/>
        <w:t xml:space="preserve">(18)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(19)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(20) "Mentally ill persons," "persons who are mentally ill," and "the mentally ill" mean persons and conditions defined in subsections (1), (6), (28), and (29) of this section.</w:t>
      </w:r>
    </w:p>
    <w:p>
      <w:pPr>
        <w:spacing w:before="0" w:after="0" w:line="408" w:lineRule="exact"/>
        <w:ind w:left="0" w:right="0" w:firstLine="576"/>
        <w:jc w:val="left"/>
      </w:pPr>
      <w:r>
        <w:rPr/>
        <w:t xml:space="preserve">(21) "Recovery" means the process in which people are able to live, work, learn, and participate fully in their communities.</w:t>
      </w:r>
    </w:p>
    <w:p>
      <w:pPr>
        <w:spacing w:before="0" w:after="0" w:line="408" w:lineRule="exact"/>
        <w:ind w:left="0" w:right="0" w:firstLine="576"/>
        <w:jc w:val="left"/>
      </w:pPr>
      <w:r>
        <w:rPr/>
        <w:t xml:space="preserve">(22)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(16) of this section but does not meet the full criteria for evidence-based.</w:t>
      </w:r>
    </w:p>
    <w:p>
      <w:pPr>
        <w:spacing w:before="0" w:after="0" w:line="408" w:lineRule="exact"/>
        <w:ind w:left="0" w:right="0" w:firstLine="576"/>
        <w:jc w:val="left"/>
      </w:pPr>
      <w:r>
        <w:rPr/>
        <w:t xml:space="preserve">(24)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(29)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(30)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(31)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2003 c 283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w:t>
      </w:r>
      <w:r>
        <w:rPr>
          <w:u w:val="single"/>
        </w:rPr>
        <w:t xml:space="preserve">physician assistant working with a supervising psychiatrist,</w:t>
      </w:r>
      <w:r>
        <w:rPr/>
        <w:t xml:space="preserve">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w:t>
      </w:r>
      <w:r>
        <w:rPr>
          <w:u w:val="single"/>
        </w:rPr>
        <w:t xml:space="preserve">, physician assistant,</w:t>
      </w:r>
      <w:r>
        <w:rPr/>
        <w:t xml:space="preserve">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w:t>
      </w:r>
      <w:r>
        <w:rPr>
          <w:u w:val="single"/>
        </w:rPr>
        <w:t xml:space="preserve">, physician assistant's,</w:t>
      </w:r>
      <w:r>
        <w:rPr/>
        <w:t xml:space="preserve">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w:t>
      </w:r>
      <w:r>
        <w:rPr>
          <w:u w:val="single"/>
        </w:rPr>
        <w:t xml:space="preserve">the admitting physician assistant is not supervised by a psychiatrist,</w:t>
      </w:r>
      <w:r>
        <w:rPr/>
        <w:t xml:space="preserve">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70.96A, 71.05,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70.96A, 71.05,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2009 c 217 s 13 are each amended to read as follows:</w:t>
      </w:r>
    </w:p>
    <w:p>
      <w:pPr>
        <w:spacing w:before="0" w:after="0" w:line="408" w:lineRule="exact"/>
        <w:ind w:left="0" w:right="0" w:firstLine="576"/>
        <w:jc w:val="left"/>
      </w:pPr>
      <w:r>
        <w:rPr/>
        <w:t xml:space="preserve">(1) If a principal who is a resident of a long-term care facility is admitted to inpatient mental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mental health treatment is no longer medically necessary for the resident. The determination shall be made in writing by a psychiatrist, </w:t>
      </w:r>
      <w:r>
        <w:rPr>
          <w:u w:val="single"/>
        </w:rPr>
        <w:t xml:space="preserve">physician assistant </w:t>
      </w:r>
      <w:r>
        <w:rPr>
          <w:u w:val="single"/>
        </w:rPr>
        <w:t xml:space="preserve">working with a supervising psychiatrist, or a</w:t>
      </w:r>
      <w:r>
        <w:rPr/>
        <w:t xml:space="preserve"> psychiatric advanced registered nurse practitioner, or </w:t>
      </w:r>
      <w:r>
        <w:t>((</w:t>
      </w:r>
      <w:r>
        <w:rPr>
          <w:strike/>
        </w:rPr>
        <w:t xml:space="preserve">a mental health professional and either (i) a physician or (ii) psychiatric advanced registered nurse practitioner</w:t>
      </w:r>
      <w:r>
        <w:t>))</w:t>
      </w:r>
      <w:r>
        <w:rPr/>
        <w:t xml:space="preserve"> </w:t>
      </w:r>
      <w:r>
        <w:rPr>
          <w:u w:val="single"/>
        </w:rPr>
        <w:t xml:space="preserve">(i) one physician and a mental health professional; (ii) one physician assistant and a mental health professional; or (iii) one psychiatric advanced registered nurse practitioner and a mental health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mental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600"/>
        <w:gridCol w:w="556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288"/>
              <w:jc w:val="left"/>
            </w:pPr>
            <w:r>
              <w:rPr>
                <w:rFonts w:ascii="Times New Roman" w:hAnsi="Times New Roman"/>
                <w:b/>
                <w:sz w:val="20"/>
              </w:rPr>
              <w:t xml:space="preserve">YOU MAY NOT REVOKE THIS DIRECTIVE WHEN YOU HAVE BEEN FOUND TO BE</w:t>
            </w:r>
          </w:p>
          <w:p>
            <w:pPr>
              <w:spacing w:before="0" w:after="0" w:line="408" w:lineRule="exact"/>
              <w:ind w:left="0" w:right="0" w:firstLine="288"/>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288"/>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1152" w:right="0" w:hanging="576"/>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1152" w:right="0" w:hanging="576"/>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w:t>
            </w:r>
            <w:r>
              <w:rPr>
                <w:rFonts w:ascii="Times New Roman" w:hAnsi="Times New Roman"/>
                <w:b/>
                <w:sz w:val="20"/>
                <w:u w:val="single"/>
              </w:rPr>
              <w:t xml:space="preserve">, Physician Assistant(s),</w:t>
            </w:r>
            <w:r>
              <w:rPr>
                <w:rFonts w:ascii="Times New Roman" w:hAnsi="Times New Roman"/>
                <w:b/>
                <w:sz w:val="20"/>
              </w:rPr>
              <w:t xml:space="preserve">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w:t>
            </w:r>
            <w:r>
              <w:rPr>
                <w:rFonts w:ascii="Times New Roman" w:hAnsi="Times New Roman"/>
                <w:sz w:val="20"/>
                <w:u w:val="single"/>
              </w:rPr>
              <w:t xml:space="preserve">, physician assistant(s),</w:t>
            </w:r>
            <w:r>
              <w:rPr>
                <w:rFonts w:ascii="Times New Roman" w:hAnsi="Times New Roman"/>
                <w:sz w:val="20"/>
              </w:rPr>
              <w:t xml:space="preserve">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w:t>
            </w:r>
            <w:r>
              <w:rPr>
                <w:rFonts w:ascii="Times New Roman" w:hAnsi="Times New Roman"/>
                <w:sz w:val="20"/>
                <w:u w:val="single"/>
              </w:rPr>
              <w:t xml:space="preserve">, PA-C,</w:t>
            </w:r>
            <w:r>
              <w:rPr>
                <w:rFonts w:ascii="Times New Roman" w:hAnsi="Times New Roman"/>
                <w:sz w:val="20"/>
              </w:rPr>
              <w:t xml:space="preserve">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w:t>
            </w:r>
            <w:r>
              <w:rPr>
                <w:rFonts w:ascii="Times New Roman" w:hAnsi="Times New Roman"/>
                <w:sz w:val="20"/>
                <w:u w:val="single"/>
              </w:rPr>
              <w:t xml:space="preserve">, PA-C,</w:t>
            </w:r>
            <w:r>
              <w:rPr>
                <w:rFonts w:ascii="Times New Roman" w:hAnsi="Times New Roman"/>
                <w:sz w:val="20"/>
              </w:rPr>
              <w:t xml:space="preserve">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 . . . . . Other, specify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11.94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Day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Evening telephone: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Day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(G) A minor.</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Witness 1: 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576"/>
              <w:jc w:val="left"/>
            </w:pPr>
            <w:r>
              <w:rPr>
                <w:rFonts w:ascii="Times New Roman" w:hAnsi="Times New Roman"/>
                <w:sz w:val="20"/>
              </w:rPr>
              <w:t xml:space="preserve">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Witness 2: 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576"/>
              <w:jc w:val="left"/>
            </w:pPr>
            <w:r>
              <w:rPr>
                <w:rFonts w:ascii="Times New Roman" w:hAnsi="Times New Roman"/>
                <w:sz w:val="20"/>
              </w:rPr>
              <w:t xml:space="preserve">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t xml:space="preserve">(6)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(7)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(8)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(9) "Inpatient treatment" means twenty-four-hour-per-day mental health care provided within a general hospital, psychiatric hospital, or residential treatment facility certified by the department as an evaluation and treatment facility for minors.</w:t>
      </w:r>
    </w:p>
    <w:p>
      <w:pPr>
        <w:spacing w:before="0" w:after="0" w:line="408" w:lineRule="exact"/>
        <w:ind w:left="0" w:right="0" w:firstLine="576"/>
        <w:jc w:val="left"/>
      </w:pPr>
      <w:r>
        <w:rPr/>
        <w:t xml:space="preserve">(10)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(11)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(12)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(13)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(14) "Mental health professional" means a psychiatrist, </w:t>
      </w:r>
      <w:r>
        <w:rPr>
          <w:u w:val="single"/>
        </w:rPr>
        <w:t xml:space="preserve">physician assistant </w:t>
      </w:r>
      <w:r>
        <w:rPr>
          <w:u w:val="single"/>
        </w:rPr>
        <w:t xml:space="preserve">working with a supervising psychiatrist</w:t>
      </w:r>
      <w:r>
        <w:rPr>
          <w:u w:val="single"/>
        </w:rPr>
        <w:t xml:space="preserve">,</w:t>
      </w:r>
      <w:r>
        <w:rPr/>
        <w:t xml:space="preserve">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(15) "Minor" means any person under the age of eighteen years.</w:t>
      </w:r>
    </w:p>
    <w:p>
      <w:pPr>
        <w:spacing w:before="0" w:after="0" w:line="408" w:lineRule="exact"/>
        <w:ind w:left="0" w:right="0" w:firstLine="576"/>
        <w:jc w:val="left"/>
      </w:pPr>
      <w:r>
        <w:rPr/>
        <w:t xml:space="preserve">(16)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rPr/>
        <w:t xml:space="preserve">(17)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(18)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rPr/>
        <w:t xml:space="preserve">(19)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rPr/>
        <w:t xml:space="preserve">(20)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(21) "Psychologist" means a person licensed as a psychologist under chapter 18.83 RCW.</w:t>
      </w:r>
    </w:p>
    <w:p>
      <w:pPr>
        <w:spacing w:before="0" w:after="0" w:line="408" w:lineRule="exact"/>
        <w:ind w:left="0" w:right="0" w:firstLine="576"/>
        <w:jc w:val="left"/>
      </w:pPr>
      <w:r>
        <w:rPr/>
        <w:t xml:space="preserve">(22) "Responsible other" means the minor, the minor's parent or estate, or any other person legally responsible for support of the minor.</w:t>
      </w:r>
    </w:p>
    <w:p>
      <w:pPr>
        <w:spacing w:before="0" w:after="0" w:line="408" w:lineRule="exact"/>
        <w:ind w:left="0" w:right="0" w:firstLine="576"/>
        <w:jc w:val="left"/>
      </w:pPr>
      <w:r>
        <w:rPr/>
        <w:t xml:space="preserve">(23) "Secretary" means the secretary of the department or secretary's designee.</w:t>
      </w:r>
    </w:p>
    <w:p>
      <w:pPr>
        <w:spacing w:before="0" w:after="0" w:line="408" w:lineRule="exact"/>
        <w:ind w:left="0" w:right="0" w:firstLine="576"/>
        <w:jc w:val="left"/>
      </w:pPr>
      <w:r>
        <w:rPr/>
        <w:t xml:space="preserve">(24)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(25)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(26) "Physician assistant" means a person licensed as a physician assistant under chapter 18.57A or 18.71A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2009 c 217 s 15 are each amended to read as follows:</w:t>
      </w:r>
    </w:p>
    <w:p>
      <w:pPr>
        <w:spacing w:before="0" w:after="0" w:line="408" w:lineRule="exact"/>
        <w:ind w:left="0" w:right="0" w:firstLine="576"/>
        <w:jc w:val="left"/>
      </w:pPr>
      <w:r>
        <w:rPr/>
        <w:t xml:space="preserve">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rPr/>
        <w:t xml:space="preserve">(1) To wear their own clothes and to keep and use personal possessions;</w:t>
      </w:r>
    </w:p>
    <w:p>
      <w:pPr>
        <w:spacing w:before="0" w:after="0" w:line="408" w:lineRule="exact"/>
        <w:ind w:left="0" w:right="0" w:firstLine="576"/>
        <w:jc w:val="left"/>
      </w:pPr>
      <w:r>
        <w:rPr/>
        <w:t xml:space="preserve">(2) To keep and be allowed to spend a reasonable sum of their own money for canteen expenses and small purchases;</w:t>
      </w:r>
    </w:p>
    <w:p>
      <w:pPr>
        <w:spacing w:before="0" w:after="0" w:line="408" w:lineRule="exact"/>
        <w:ind w:left="0" w:right="0" w:firstLine="576"/>
        <w:jc w:val="left"/>
      </w:pPr>
      <w:r>
        <w:rPr/>
        <w:t xml:space="preserve">(3) To have individual storage space for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letter-writing materials, including stamps, and to send and receive uncensored correspondence through the mails;</w:t>
      </w:r>
    </w:p>
    <w:p>
      <w:pPr>
        <w:spacing w:before="0" w:after="0" w:line="408" w:lineRule="exact"/>
        <w:ind w:left="0" w:right="0" w:firstLine="576"/>
        <w:jc w:val="left"/>
      </w:pPr>
      <w:r>
        <w:rPr/>
        <w:t xml:space="preserve">(7) To discuss treatment plans and decisions with mental health professionals;</w:t>
      </w:r>
    </w:p>
    <w:p>
      <w:pPr>
        <w:spacing w:before="0" w:after="0" w:line="408" w:lineRule="exact"/>
        <w:ind w:left="0" w:right="0" w:firstLine="576"/>
        <w:jc w:val="left"/>
      </w:pPr>
      <w:r>
        <w:rPr/>
        <w:t xml:space="preserve">(8) To have the right to adequate care and individualized treatment;</w:t>
      </w:r>
    </w:p>
    <w:p>
      <w:pPr>
        <w:spacing w:before="0" w:after="0" w:line="408" w:lineRule="exact"/>
        <w:ind w:left="0" w:right="0" w:firstLine="576"/>
        <w:jc w:val="left"/>
      </w:pPr>
      <w:r>
        <w:rPr/>
        <w:t xml:space="preserve">(9) Not to consent to the performance of electro-convulsive treatment or surgery, except emergency lifesaving surgery, upon him or her, and not to have electro-convulsive treatment or nonemergency surgery in such circumstance unless ordered by a court pursuant to a judicial hearing in which the minor is present and represented by counsel, and the court shall appoint a psychiatrist, </w:t>
      </w:r>
      <w:r>
        <w:rPr>
          <w:u w:val="single"/>
        </w:rPr>
        <w:t xml:space="preserve">physician assistant,</w:t>
      </w:r>
      <w:r>
        <w:rPr/>
        <w:t xml:space="preserve"> psychologist, psychiatric advanced registered nurse practitioner, or physician designated by the minor or the minor's counsel to testify on behalf of the minor. The minor's parent may exercise this right on the minor's behalf, and must be informed of any impending treatment;</w:t>
      </w:r>
    </w:p>
    <w:p>
      <w:pPr>
        <w:spacing w:before="0" w:after="0" w:line="408" w:lineRule="exact"/>
        <w:ind w:left="0" w:right="0" w:firstLine="576"/>
        <w:jc w:val="left"/>
      </w:pPr>
      <w:r>
        <w:rPr/>
        <w:t xml:space="preserve">(10)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w:t>
      </w:r>
      <w:r>
        <w:rPr>
          <w:u w:val="single"/>
        </w:rPr>
        <w:t xml:space="preserve">, physician assistant,</w:t>
      </w:r>
      <w:r>
        <w:rPr/>
        <w:t xml:space="preserve"> or psychiatric advanced registered nurse practitioner determine that the initial needs of the minor would be better served by placement in a chemical dependency treatment facility, then the minor shall be referred to an approved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amended to read as follows:</w:t>
      </w:r>
    </w:p>
    <w:p>
      <w:pPr>
        <w:spacing w:before="0" w:after="0" w:line="408" w:lineRule="exact"/>
        <w:ind w:left="0" w:right="0" w:firstLine="576"/>
        <w:jc w:val="left"/>
      </w:pPr>
      <w:r>
        <w:rPr/>
        <w:t xml:space="preserve">(1) The professional person in charge of an evaluation and treatment facility where a minor has been admitted involuntarily for the initial seventy-two hour treatment period under this chapter may petition to have a minor committed to an evaluation and treatment facility for fourteen-day diagnosis, evaluation, and treatment.</w:t>
      </w:r>
    </w:p>
    <w:p>
      <w:pPr>
        <w:spacing w:before="0" w:after="0" w:line="408" w:lineRule="exact"/>
        <w:ind w:left="0" w:right="0" w:firstLine="576"/>
        <w:jc w:val="left"/>
      </w:pPr>
      <w:r>
        <w:rPr/>
        <w:t xml:space="preserve">If the professional person in charge of the treatment and evaluation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r>
        <w:rPr>
          <w:u w:val="single"/>
        </w:rPr>
        <w:t xml:space="preserve">:</w:t>
      </w:r>
      <w:r>
        <w:rPr/>
        <w:t xml:space="preserve"> (i) </w:t>
      </w:r>
      <w:r>
        <w:rPr>
          <w:u w:val="single"/>
        </w:rPr>
        <w:t xml:space="preserve">T</w:t>
      </w:r>
      <w:r>
        <w:rPr/>
        <w:t xml:space="preserve">wo physicians</w:t>
      </w:r>
      <w:r>
        <w:t>((</w:t>
      </w:r>
      <w:r>
        <w:rPr>
          <w:strike/>
        </w:rPr>
        <w:t xml:space="preserve">,</w:t>
      </w:r>
      <w:r>
        <w:t>))</w:t>
      </w:r>
      <w:r>
        <w:rPr>
          <w:u w:val="single"/>
        </w:rPr>
        <w:t xml:space="preserve">;</w:t>
      </w:r>
      <w:r>
        <w:rPr/>
        <w:t xml:space="preserve"> (ii) </w:t>
      </w:r>
      <w:r>
        <w:t>((</w:t>
      </w:r>
      <w:r>
        <w:rPr>
          <w:strike/>
        </w:rPr>
        <w:t xml:space="preserve">two psychiatric advanced registered nurse practitioners, (iii) a mental health professional and either a physician or a psychiatric advanced registered nurse practitioner, or (iv) a physician and a psychiatric advanced registered nurse practitioner</w:t>
      </w:r>
      <w:r>
        <w:t>))</w:t>
      </w:r>
      <w:r>
        <w:rPr/>
        <w:t xml:space="preserve"> </w:t>
      </w:r>
      <w:r>
        <w:rPr>
          <w:u w:val="single"/>
        </w:rPr>
        <w:t xml:space="preserve">one physician and a mental health professional; (iii) one physician assistant and a mental health professional; or (iv) one psychiatric advanced registered nurse practitioner and a mental health professional</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w:t>
      </w:r>
      <w:r>
        <w:rPr>
          <w:u w:val="single"/>
        </w:rPr>
        <w:t xml:space="preserve">:</w:t>
      </w:r>
      <w:r>
        <w:rPr/>
        <w:t xml:space="preserve"> (a) </w:t>
      </w:r>
      <w:r>
        <w:rPr>
          <w:u w:val="single"/>
        </w:rPr>
        <w:t xml:space="preserve">T</w:t>
      </w:r>
      <w:r>
        <w:rPr/>
        <w:t xml:space="preserve">wo examining physicians, one of whom shall be a child psychiatrist, or two psychiatric advanced registered nurse practitioners, one of whom shall be a child and adolescent or family psychiatric advanced registered nurse practitioner, </w:t>
      </w:r>
      <w:r>
        <w:rPr>
          <w:u w:val="single"/>
        </w:rPr>
        <w:t xml:space="preserve">or two physician assistants, one of whom must be supervised by a child psychiatrist;</w:t>
      </w:r>
      <w:r>
        <w:rPr/>
        <w:t xml:space="preserve"> (b) one children's mental health specialist and either an examining physician</w:t>
      </w:r>
      <w:r>
        <w:rPr>
          <w:u w:val="single"/>
        </w:rPr>
        <w:t xml:space="preserve">, physician assistant,</w:t>
      </w:r>
      <w:r>
        <w:rPr/>
        <w:t xml:space="preserve"> or a psychiatric advanced registered nurse practitioner</w:t>
      </w:r>
      <w:r>
        <w:t>((</w:t>
      </w:r>
      <w:r>
        <w:rPr>
          <w:strike/>
        </w:rPr>
        <w:t xml:space="preserve">,</w:t>
      </w:r>
      <w:r>
        <w:t>))</w:t>
      </w:r>
      <w:r>
        <w:rPr>
          <w:u w:val="single"/>
        </w:rPr>
        <w:t xml:space="preserve">;</w:t>
      </w:r>
      <w:r>
        <w:rPr/>
        <w:t xml:space="preserve"> or (c) </w:t>
      </w:r>
      <w:r>
        <w:rPr>
          <w:u w:val="single"/>
        </w:rPr>
        <w:t xml:space="preserve">two among</w:t>
      </w:r>
      <w:r>
        <w:rPr/>
        <w:t xml:space="preserve"> an examining physician</w:t>
      </w:r>
      <w:r>
        <w:rPr>
          <w:u w:val="single"/>
        </w:rPr>
        <w:t xml:space="preserve">, physician assistant,</w:t>
      </w:r>
      <w:r>
        <w:rPr/>
        <w:t xml:space="preserve"> and a psychiatric advanced registered nurse practitioner, one of which needs to be a child psychiatrist </w:t>
      </w:r>
      <w:r>
        <w:rPr>
          <w:u w:val="single"/>
        </w:rPr>
        <w:t xml:space="preserve">a physician assistant supervised by a child psychiatrist,</w:t>
      </w:r>
      <w:r>
        <w:rPr/>
        <w:t xml:space="preserve">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for further inpatient treatment to the custody of the secretary or to a private treatment and evaluation facility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770</w:t>
      </w:r>
      <w:r>
        <w:rPr/>
        <w:t xml:space="preserve"> and 2009 c 217 s 19 are each amended to read as follows:</w:t>
      </w:r>
    </w:p>
    <w:p>
      <w:pPr>
        <w:spacing w:before="0" w:after="0" w:line="408" w:lineRule="exact"/>
        <w:ind w:left="0" w:right="0" w:firstLine="576"/>
        <w:jc w:val="left"/>
      </w:pPr>
      <w:r>
        <w:rPr/>
        <w:t xml:space="preserve">(1) The professional person in charge of the inpatient treatment facility may authorize release for the minor under such conditions as appropriate. Conditional release may be revoked pursuant to RCW 71.34.780 if leave conditions are not met or the minor's functioning substantially deteriorates.</w:t>
      </w:r>
    </w:p>
    <w:p>
      <w:pPr>
        <w:spacing w:before="0" w:after="0" w:line="408" w:lineRule="exact"/>
        <w:ind w:left="0" w:right="0" w:firstLine="576"/>
        <w:jc w:val="left"/>
      </w:pPr>
      <w:r>
        <w:rPr/>
        <w:t xml:space="preserve">(2) Minors may be discharged prior to expiration of the commitment period if the treating physician, </w:t>
      </w:r>
      <w:r>
        <w:rPr>
          <w:u w:val="single"/>
        </w:rPr>
        <w:t xml:space="preserve">physician assistant,</w:t>
      </w:r>
      <w:r>
        <w:rPr/>
        <w:t xml:space="preserve"> psychiatric advanced registered nurse practitioner, or professional person in charge concludes that the minor no longer meets commitment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2013 c 203 s 6 are each amended to read as follows:</w:t>
      </w:r>
    </w:p>
    <w:p>
      <w:pPr>
        <w:spacing w:before="0" w:after="0" w:line="408" w:lineRule="exact"/>
        <w:ind w:left="0" w:right="0" w:firstLine="576"/>
        <w:jc w:val="left"/>
      </w:pPr>
      <w:r>
        <w:rPr>
          <w:u w:val="single"/>
        </w:rPr>
        <w:t xml:space="preserve">(1)</w:t>
      </w:r>
      <w:r>
        <w:rPr/>
        <w:t xml:space="preserve"> A physician assistant may practice medicine in this state only with the approval of the delegation agreement by the commission and only to the extent permitted by the commission. A physician assistant who has received a license but who has not received commission approval of the delegation agreement under RCW 18.71A.040 may not practice. A physician assistant shall be subject to discipline under chapter 18.130 RCW.</w:t>
      </w:r>
    </w:p>
    <w:p>
      <w:pPr>
        <w:spacing w:before="0" w:after="0" w:line="408" w:lineRule="exact"/>
        <w:ind w:left="0" w:right="0" w:firstLine="576"/>
        <w:jc w:val="left"/>
      </w:pPr>
      <w:r>
        <w:rPr>
          <w:u w:val="single"/>
        </w:rPr>
        <w:t xml:space="preserve">(2) Physician assistants may provide services that they are competent to perform based on their education, training, and experience and that are consistent with their commission-approved delegation agreement. The supervising physician and the physician assistant shall determine which procedures may be performed and the degree of supervision under which the procedure is performed. Physician assistants may practice in any area of medicine or surgery as long as the practice is not beyond the supervising physician's own scope of expertise and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57A</w:t>
      </w:r>
      <w:r>
        <w:rPr/>
        <w:t xml:space="preserve">.</w:t>
      </w:r>
      <w:r>
        <w:t xml:space="preserve">030</w:t>
      </w:r>
      <w:r>
        <w:rPr/>
        <w:t xml:space="preserve"> and 2013 c 203 s 3 are each amended to read as follows:</w:t>
      </w:r>
    </w:p>
    <w:p>
      <w:pPr>
        <w:spacing w:before="0" w:after="0" w:line="408" w:lineRule="exact"/>
        <w:ind w:left="0" w:right="0" w:firstLine="576"/>
        <w:jc w:val="left"/>
      </w:pPr>
      <w:r>
        <w:rPr>
          <w:u w:val="single"/>
        </w:rPr>
        <w:t xml:space="preserve">(1)</w:t>
      </w:r>
      <w:r>
        <w:rPr/>
        <w:t xml:space="preserve"> An osteopathic physician assistant as defined in this chapter may practice osteopathic medicine in this state only with the approval of the delegation agreement by the board and only to the extent permitted by the board. An osteopathic physician assistant who has received a license but who has not received board approval of the delegation agreement under RCW 18.57A.040 may not practice. An osteopathic physician assistant shall be subject to discipline by the board under the provisions of chapter 18.130 RCW.</w:t>
      </w:r>
    </w:p>
    <w:p>
      <w:pPr>
        <w:spacing w:before="0" w:after="0" w:line="408" w:lineRule="exact"/>
        <w:ind w:left="0" w:right="0" w:firstLine="576"/>
        <w:jc w:val="left"/>
      </w:pPr>
      <w:r>
        <w:rPr>
          <w:u w:val="single"/>
        </w:rPr>
        <w:t xml:space="preserve">(2) Osteopathic physician assistants may provide services that they are competent to perform based on their education, training, and experience and that are consistent with their board-approved delegation agreement. The supervising physician and the physician assistant shall determine which procedures may be performed and the degree of supervision under which the procedure is performed. Physician assistants may practice in any area of medicine or surgery so long as the practice is not beyond the supervising physician's own scope of expertise and practice.</w:t>
      </w:r>
    </w:p>
    <w:p/>
    <w:p>
      <w:pPr>
        <w:jc w:val="center"/>
      </w:pPr>
      <w:r>
        <w:rPr>
          <w:b/>
        </w:rPr>
        <w:t>--- END ---</w:t>
      </w:r>
    </w:p>
    <w:sectPr>
      <w:pgNumType w:start="1"/>
      <w:footerReference xmlns:r="http://schemas.openxmlformats.org/officeDocument/2006/relationships" r:id="Rdae521daeff147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8fb8a92314706" /><Relationship Type="http://schemas.openxmlformats.org/officeDocument/2006/relationships/footer" Target="/word/footer.xml" Id="Rdae521daeff14798" /></Relationships>
</file>