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bfddaede4341e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6376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6376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6376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Fraser, Roach, McCoy, Conway, Hasegawa, Padden, Carlyle, Liias, Nelson, O'Ban, Darneille, Chase, and Jayapal</w:t>
      </w:r>
    </w:p>
    <w:p/>
    <w:p>
      <w:r>
        <w:rPr>
          <w:t xml:space="preserve">Read first time 01/18/16.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human trafficking awareness day; reenacting and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Human trafficking is a horrendous crime and activity in which force, fraud, or coercion is used to force adults into labor or commercial sexual exploitation, or force children and youth into child commercial sexual exploitation;</w:t>
      </w:r>
    </w:p>
    <w:p>
      <w:pPr>
        <w:spacing w:before="0" w:after="0" w:line="408" w:lineRule="exact"/>
        <w:ind w:left="0" w:right="0" w:firstLine="576"/>
        <w:jc w:val="left"/>
      </w:pPr>
      <w:r>
        <w:rPr/>
        <w:t xml:space="preserve">(b) In 2002, Washington was the first state in the United States to create a state antitrafficking of persons task force; safety measures for noncitizen, nonresident persons recruited by international matchmaking organizations for the purpose of providing dating, matrimonial, or social referral services; and a definition of human trafficking crimes at the state level;</w:t>
      </w:r>
    </w:p>
    <w:p>
      <w:pPr>
        <w:spacing w:before="0" w:after="0" w:line="408" w:lineRule="exact"/>
        <w:ind w:left="0" w:right="0" w:firstLine="576"/>
        <w:jc w:val="left"/>
      </w:pPr>
      <w:r>
        <w:rPr/>
        <w:t xml:space="preserve">(c) In 2003, Washington was the first state to enact a state crime of human trafficking;</w:t>
      </w:r>
    </w:p>
    <w:p>
      <w:pPr>
        <w:spacing w:before="0" w:after="0" w:line="408" w:lineRule="exact"/>
        <w:ind w:left="0" w:right="0" w:firstLine="576"/>
        <w:jc w:val="left"/>
      </w:pPr>
      <w:r>
        <w:rPr/>
        <w:t xml:space="preserve">(d) In 2004, an advisory committee on trafficking was convened by the United States attorney's office for the Western district of Washington, creating a multidisciplinary team to collaborate locally, nationally, and internationally;</w:t>
      </w:r>
    </w:p>
    <w:p>
      <w:pPr>
        <w:spacing w:before="0" w:after="0" w:line="408" w:lineRule="exact"/>
        <w:ind w:left="0" w:right="0" w:firstLine="576"/>
        <w:jc w:val="left"/>
      </w:pPr>
      <w:r>
        <w:rPr/>
        <w:t xml:space="preserve">(e) According to the Washington state attorney general's office, fifty-five percent of global internet child pornography is initiated in the United States, with the child victims often being runaways, troubled, or homeless youth;</w:t>
      </w:r>
    </w:p>
    <w:p>
      <w:pPr>
        <w:spacing w:before="0" w:after="0" w:line="408" w:lineRule="exact"/>
        <w:ind w:left="0" w:right="0" w:firstLine="576"/>
        <w:jc w:val="left"/>
      </w:pPr>
      <w:r>
        <w:rPr/>
        <w:t xml:space="preserve">(f) The Washington anti-trafficking response network reports that they have seen cases of young men and boys exploited in the construction industry, and immigrants and others exploited by restaurants, small businesses, agriculture, and the commercial sex industry; and</w:t>
      </w:r>
    </w:p>
    <w:p>
      <w:pPr>
        <w:spacing w:before="0" w:after="0" w:line="408" w:lineRule="exact"/>
        <w:ind w:left="0" w:right="0" w:firstLine="576"/>
        <w:jc w:val="left"/>
      </w:pPr>
      <w:r>
        <w:rPr/>
        <w:t xml:space="preserve">(g) The Washington state legislature enacted forty antitrafficking laws between 2002 and 2015, and has been recognized by shared hope international and the polaris project as being among the very top states in the country for antitrafficking advocacy and legislation.</w:t>
      </w:r>
    </w:p>
    <w:p>
      <w:pPr>
        <w:spacing w:before="0" w:after="0" w:line="408" w:lineRule="exact"/>
        <w:ind w:left="0" w:right="0" w:firstLine="576"/>
        <w:jc w:val="left"/>
      </w:pPr>
      <w:r>
        <w:rPr/>
        <w:t xml:space="preserve">(2) The legislature intends to recognize and honor Washington state's efforts to reduce human trafficking by designating the eleventh day of January in each year as "human trafficking awareness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2014 c 177 s 2 and 2014 c 168 s 1 are each reenacted and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fourth day of July, the anniversary of the Declaration of Independence;</w:t>
      </w:r>
    </w:p>
    <w:p>
      <w:pPr>
        <w:spacing w:before="0" w:after="0" w:line="408" w:lineRule="exact"/>
        <w:ind w:left="0" w:right="0" w:firstLine="576"/>
        <w:jc w:val="left"/>
      </w:pPr>
      <w:r>
        <w:rPr/>
        <w:t xml:space="preserve">(g) The first Monday in September, to be known as Labor Day;</w:t>
      </w:r>
    </w:p>
    <w:p>
      <w:pPr>
        <w:spacing w:before="0" w:after="0" w:line="408" w:lineRule="exact"/>
        <w:ind w:left="0" w:right="0" w:firstLine="576"/>
        <w:jc w:val="left"/>
      </w:pPr>
      <w:r>
        <w:rPr/>
        <w:t xml:space="preserve">(h) The eleventh day of November, to be known as Veterans' Day;</w:t>
      </w:r>
    </w:p>
    <w:p>
      <w:pPr>
        <w:spacing w:before="0" w:after="0" w:line="408" w:lineRule="exact"/>
        <w:ind w:left="0" w:right="0" w:firstLine="576"/>
        <w:jc w:val="left"/>
      </w:pPr>
      <w:r>
        <w:rPr/>
        <w:t xml:space="preserve">(i) The fourth Thursday in November, to be known as Thanksgiving Day;</w:t>
      </w:r>
    </w:p>
    <w:p>
      <w:pPr>
        <w:spacing w:before="0" w:after="0" w:line="408" w:lineRule="exact"/>
        <w:ind w:left="0" w:right="0" w:firstLine="576"/>
        <w:jc w:val="left"/>
      </w:pPr>
      <w:r>
        <w:rPr/>
        <w:t xml:space="preserve">(j) The Friday immediately following the fourth Thursday in November, to be known as Native American Heritage Day; and</w:t>
      </w:r>
    </w:p>
    <w:p>
      <w:pPr>
        <w:spacing w:before="0" w:after="0" w:line="408" w:lineRule="exact"/>
        <w:ind w:left="0" w:right="0" w:firstLine="576"/>
        <w:jc w:val="left"/>
      </w:pPr>
      <w:r>
        <w:rPr/>
        <w:t xml:space="preserve">(k)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nineteenth day of June, recognized as Juneteenth, a day of remembrance for the day the slaves learned of their freedom; </w:t>
      </w:r>
      <w:r>
        <w:t>((</w:t>
      </w:r>
      <w:r>
        <w:rPr>
          <w:strike/>
        </w:rPr>
        <w:t xml:space="preserve">and</w:t>
      </w:r>
      <w:r>
        <w:t>))</w:t>
      </w:r>
    </w:p>
    <w:p>
      <w:pPr>
        <w:spacing w:before="0" w:after="0" w:line="408" w:lineRule="exact"/>
        <w:ind w:left="0" w:right="0" w:firstLine="576"/>
        <w:jc w:val="left"/>
      </w:pPr>
      <w:r>
        <w:rPr/>
        <w:t xml:space="preserve">(m) The thirtieth day of March, recognized as welcome home Vietnam veterans day</w:t>
      </w:r>
      <w:r>
        <w:rPr>
          <w:u w:val="single"/>
        </w:rPr>
        <w:t xml:space="preserve">; and</w:t>
      </w:r>
    </w:p>
    <w:p>
      <w:pPr>
        <w:spacing w:before="0" w:after="0" w:line="408" w:lineRule="exact"/>
        <w:ind w:left="0" w:right="0" w:firstLine="576"/>
        <w:jc w:val="left"/>
      </w:pPr>
      <w:r>
        <w:rPr>
          <w:u w:val="single"/>
        </w:rPr>
        <w:t xml:space="preserve">(n) The eleventh day of January, recognized as human trafficking awareness day</w:t>
      </w:r>
      <w:r>
        <w:rPr/>
        <w:t xml:space="preserve">.</w:t>
      </w:r>
    </w:p>
    <w:p/>
    <w:p>
      <w:pPr>
        <w:jc w:val="center"/>
      </w:pPr>
      <w:r>
        <w:rPr>
          <w:b/>
        </w:rPr>
        <w:t>--- END ---</w:t>
      </w:r>
    </w:p>
    <w:sectPr>
      <w:pgNumType w:start="1"/>
      <w:footerReference xmlns:r="http://schemas.openxmlformats.org/officeDocument/2006/relationships" r:id="Rb616645210524a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6376.PL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550a74657f4ab1" /><Relationship Type="http://schemas.openxmlformats.org/officeDocument/2006/relationships/footer" Target="/word/footer.xml" Id="Rb616645210524a2b" /></Relationships>
</file>