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0410ce82e1946f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6309</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February 17, 2016</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3, 2016</w:t>
            </w:r>
          </w:p>
          <w:p>
            <w:pPr>
              <w:ind w:left="0" w:right="0" w:firstLine="360"/>
            </w:pPr>
            <w:r>
              <w:t xml:space="preserve">Yeas </w:t>
              <w:t xml:space="preserve">92</w:t>
            </w:r>
            <w:r>
              <w:t xml:space="preserve">  Nays </w:t>
              <w:t xml:space="preserve">4</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6309</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6309</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Senate Financial Institutions &amp; Insurance (originally sponsored by Senators Angel and Hobbs)</w:t>
      </w:r>
    </w:p>
    <w:p/>
    <w:p>
      <w:r>
        <w:rPr>
          <w:t xml:space="preserve">READ FIRST TIME 01/28/16.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registered service contract and protection product guarantee providers; and amending RCW 48.110.030, 48.110.040, 48.110.050, 48.110.055, and 48.110.902.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030</w:t>
      </w:r>
      <w:r>
        <w:rPr/>
        <w:t xml:space="preserve"> and 2014 c 82 s 2 are each amended to read as follows:</w:t>
      </w:r>
    </w:p>
    <w:p>
      <w:pPr>
        <w:spacing w:before="0" w:after="0" w:line="408" w:lineRule="exact"/>
        <w:ind w:left="0" w:right="0" w:firstLine="576"/>
        <w:jc w:val="left"/>
      </w:pPr>
      <w:r>
        <w:rPr/>
        <w:t xml:space="preserve">(1) A person may not act as, or offer to act as, or hold himself or herself out to be a service contract provider in this state, nor may a service contract be sold to a consumer in this state, unless the service contract provider has a valid registration as a service contract provider issued by the commissioner.</w:t>
      </w:r>
    </w:p>
    <w:p>
      <w:pPr>
        <w:spacing w:before="0" w:after="0" w:line="408" w:lineRule="exact"/>
        <w:ind w:left="0" w:right="0" w:firstLine="576"/>
        <w:jc w:val="left"/>
      </w:pPr>
      <w:r>
        <w:rPr/>
        <w:t xml:space="preserve">(2) Applicants to be a service contract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All basic organizational documents of the service contract provider, including any articles of incorporation, articles of association, partnership agreement, trade name certificate, trust agreement, shareholder agreement, bylaws, and other applicable documents, and all amendments to those documents;</w:t>
      </w:r>
    </w:p>
    <w:p>
      <w:pPr>
        <w:spacing w:before="0" w:after="0" w:line="408" w:lineRule="exact"/>
        <w:ind w:left="0" w:right="0" w:firstLine="576"/>
        <w:jc w:val="left"/>
      </w:pPr>
      <w:r>
        <w:rPr/>
        <w:t xml:space="preserve">(b) The identities of the service contract provider's executive officer or officers directly responsible for the service contract provider's service contract business, and, if more than fifty percent of the service contract provider's gross revenue is derived from the sale of service contracts, the identities of the service contract provider's directors and stockholders having beneficial ownership of ten percent or more of any class of securities;</w:t>
      </w:r>
    </w:p>
    <w:p>
      <w:pPr>
        <w:spacing w:before="0" w:after="0" w:line="408" w:lineRule="exact"/>
        <w:ind w:left="0" w:right="0" w:firstLine="576"/>
        <w:jc w:val="left"/>
      </w:pPr>
      <w:r>
        <w:rPr/>
        <w:t xml:space="preserve">(c)</w:t>
      </w:r>
      <w:r>
        <w:rPr>
          <w:u w:val="single"/>
        </w:rPr>
        <w:t xml:space="preserve">(i) For service contract providers relying on RCW 48.110.050(2) (a) or (b) or 48.110.075(2)(a) to assure the faithful performance of its obligations to service contract holders, the most recent a</w:t>
      </w:r>
      <w:r>
        <w:rPr/>
        <w:t xml:space="preserve">udited annual financial statements </w:t>
      </w:r>
      <w:r>
        <w:t>((</w:t>
      </w:r>
      <w:r>
        <w:rPr>
          <w:strike/>
        </w:rPr>
        <w:t xml:space="preserve">or other financial reports acceptable to the commissioner for the two most recent years</w:t>
      </w:r>
      <w:r>
        <w:t>))</w:t>
      </w:r>
      <w:r>
        <w:rPr>
          <w:u w:val="single"/>
        </w:rPr>
        <w:t xml:space="preserve">, if available, or the most recent audited financial statements</w:t>
      </w:r>
      <w:r>
        <w:rPr/>
        <w:t xml:space="preserve"> which prove that the applicant is solvent </w:t>
      </w:r>
      <w:r>
        <w:t>((</w:t>
      </w:r>
      <w:r>
        <w:rPr>
          <w:strike/>
        </w:rPr>
        <w:t xml:space="preserve">and any information the commissioner may require in order to review the current financial condition of the applicant. If the service contract provider is relying on RCW 48.110.050(2)(c) to assure the faithful performance of its obligations to service contract holders, then the audited financial statements of the service contract provider's parent company must also be filed. In lieu of submitting audited financial statements, a service contract provider relying on RCW 48.110.050(2)(a) or 48.110.075(2)(a) to assure the faithful performance of its obligations to service contract holders may comply with the requirements of this subsection (2)(c) by submitting annual financial statements of the applicant that are certified as accurate by two or more officers of the applicant;</w:t>
      </w:r>
      <w:r>
        <w:t>))</w:t>
      </w:r>
      <w:r>
        <w:rPr>
          <w:u w:val="single"/>
        </w:rPr>
        <w:t xml:space="preserve">. In lieu of submitting audited financial statements, a service contract provider relying on RCW 48.110.050(2)(a) or 48.110.075(2)(a) to assure the faithful performance of its obligations to service contract holders may comply with the requirements of this subsection (2)(c)(i) by submitting the most recent annual financial statements, if available, or the most recent financial statements of the applicant that are certified as accurate by two or more officers of the applicant; or</w:t>
      </w:r>
    </w:p>
    <w:p>
      <w:pPr>
        <w:spacing w:before="0" w:after="0" w:line="408" w:lineRule="exact"/>
        <w:ind w:left="0" w:right="0" w:firstLine="576"/>
        <w:jc w:val="left"/>
      </w:pPr>
      <w:r>
        <w:rPr>
          <w:u w:val="single"/>
        </w:rPr>
        <w:t xml:space="preserve">(ii) For service contract providers relying on RCW 48.110.050(2)(c) to assure the faithful performance of its obligations to service contract holders, the most recent audited annual financial statements, if available, or the most recent audited financial statements or form 10-K or form 20-F filed with the securities and exchange commission which prove that the applicant has and maintains a net worth or stockholder's equity of one hundred million dollars or more. However, if the service contract provider is relying on its parent company's net worth or stockholder's equity to meet the requirements of RCW 48.110.050(2)(c) and the service contract provider has provided the commissioner with a written guarantee by the parent company in accordance with RCW 48.110.050(2)(c), then the most recent audited annual financial statements, if available, or the most recent audited financial statements or form 10-K or form 20-F filed with the securities and exchange commission of the service contract provider's parent company must be filed and the applicant need not submit its own financial statements or demonstrate a minimum net worth or stockholder's equity; and</w:t>
      </w:r>
    </w:p>
    <w:p>
      <w:pPr>
        <w:spacing w:before="0" w:after="0" w:line="408" w:lineRule="exact"/>
        <w:ind w:left="0" w:right="0" w:firstLine="576"/>
        <w:jc w:val="left"/>
      </w:pPr>
      <w:r>
        <w:rPr/>
        <w:t xml:space="preserve">(d) An application fee of two hundred fifty dollars, which must be deposited into the general fund</w:t>
      </w:r>
      <w:r>
        <w:t>((</w:t>
      </w:r>
      <w:r>
        <w:rPr>
          <w:strike/>
        </w:rPr>
        <w:t xml:space="preserve">; and</w:t>
      </w:r>
    </w:p>
    <w:p>
      <w:pPr>
        <w:spacing w:before="0" w:after="0" w:line="408" w:lineRule="exact"/>
        <w:ind w:left="0" w:right="0" w:firstLine="576"/>
        <w:jc w:val="left"/>
      </w:pPr>
      <w:r>
        <w:rPr>
          <w:strike/>
        </w:rPr>
        <w:t xml:space="preserve">(e) Any other pertinent information required by the commissioner</w:t>
      </w:r>
      <w:r>
        <w:t>))</w:t>
      </w:r>
      <w:r>
        <w:rPr/>
        <w:t xml:space="preserve">.</w:t>
      </w:r>
    </w:p>
    <w:p>
      <w:pPr>
        <w:spacing w:before="0" w:after="0" w:line="408" w:lineRule="exact"/>
        <w:ind w:left="0" w:right="0" w:firstLine="576"/>
        <w:jc w:val="left"/>
      </w:pPr>
      <w:r>
        <w:rPr/>
        <w:t xml:space="preserve">(3) Each registered service contract provider must appoint the commissioner as the service contract provider's attorney to receive service of legal process issued against the service contract provider in this state upon causes of action arising within this state. Service upon the commissioner as attorney constitutes effective legal service upon the service contract provider.</w:t>
      </w:r>
    </w:p>
    <w:p>
      <w:pPr>
        <w:spacing w:before="0" w:after="0" w:line="408" w:lineRule="exact"/>
        <w:ind w:left="0" w:right="0" w:firstLine="576"/>
        <w:jc w:val="left"/>
      </w:pPr>
      <w:r>
        <w:rPr/>
        <w:t xml:space="preserve">(a) With the appointment the service contract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service contract provider, and remains in effect for as long as there could be any cause of action against the service contract provider arising out of any of the service contract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(4) The commissioner may refuse to issue a registration if the commissioner determines that the service contract provider, or any individual responsible for the conduct of the affairs of the service contract provider under subsection (2)(b) of this section, is not competent, trustworthy, financially responsible,</w:t>
      </w:r>
      <w:r>
        <w:rPr/>
        <w:t xml:space="preserve"> or has had a license as a service contract provider or similar license denied or revoked for cause by any state.</w:t>
      </w:r>
    </w:p>
    <w:p>
      <w:pPr>
        <w:spacing w:before="0" w:after="0" w:line="408" w:lineRule="exact"/>
        <w:ind w:left="0" w:right="0" w:firstLine="576"/>
        <w:jc w:val="left"/>
      </w:pPr>
      <w:r>
        <w:rPr/>
        <w:t xml:space="preserve">(5) A registration issued under this section is valid, unless surrendered, suspended, or revoked by the commissioner, or not renewed for so long as the service contract provider continues in business in this state and remains in compliance with this chapter. A registration is subject to renewal annually on the first day of July upon application of the service contract provider and payment of a fee of two hundred dollars, which must be deposited into the general fund. If not so renewed, the registration expires on the June 30th next preceding.</w:t>
      </w:r>
    </w:p>
    <w:p>
      <w:pPr>
        <w:spacing w:before="0" w:after="0" w:line="408" w:lineRule="exact"/>
        <w:ind w:left="0" w:right="0" w:firstLine="576"/>
        <w:jc w:val="left"/>
      </w:pPr>
      <w:r>
        <w:rPr/>
        <w:t xml:space="preserve">(6) A service contract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040</w:t>
      </w:r>
      <w:r>
        <w:rPr/>
        <w:t xml:space="preserve"> and 2006 c 274 s 5 are each amended to read as follows:</w:t>
      </w:r>
    </w:p>
    <w:p>
      <w:pPr>
        <w:spacing w:before="0" w:after="0" w:line="408" w:lineRule="exact"/>
        <w:ind w:left="0" w:right="0" w:firstLine="576"/>
        <w:jc w:val="left"/>
      </w:pPr>
      <w:r>
        <w:rPr/>
        <w:t xml:space="preserve">(1)</w:t>
      </w:r>
      <w:r>
        <w:rPr>
          <w:u w:val="single"/>
        </w:rPr>
        <w:t xml:space="preserve">(a)</w:t>
      </w:r>
      <w:r>
        <w:rPr/>
        <w:t xml:space="preserve"> Every registered service contract provider must file an annual report for the preceding calendar year with the commissioner on or before March 1st of each year, or within any extension of time the commissioner for good cause may grant. The report must be in the form and contain those matters as the commissioner prescribes and shall be verified by at least two officers of the service contract provider.</w:t>
      </w:r>
    </w:p>
    <w:p>
      <w:pPr>
        <w:spacing w:before="0" w:after="0" w:line="408" w:lineRule="exact"/>
        <w:ind w:left="0" w:right="0" w:firstLine="576"/>
        <w:jc w:val="left"/>
      </w:pPr>
      <w:r>
        <w:rPr>
          <w:u w:val="single"/>
        </w:rPr>
        <w:t xml:space="preserve">(b)(i) A service contract provider relying on RCW 48.110.050(2)(a) or 48.110.075(2)(a) to assure the faithful performance of its obligations to service contract holders may not be required to submit audited financial statements of the service contract provider as part of its annual reports. If requested by the commissioner, a service contract provider relying on those provisions must provide a copy of the most recent annual financial statements of the service contract provider or its parent company certified as accurate by two officers of the service contract provider or its parent company.</w:t>
      </w:r>
    </w:p>
    <w:p>
      <w:pPr>
        <w:spacing w:before="0" w:after="0" w:line="408" w:lineRule="exact"/>
        <w:ind w:left="0" w:right="0" w:firstLine="576"/>
        <w:jc w:val="left"/>
      </w:pPr>
      <w:r>
        <w:rPr>
          <w:u w:val="single"/>
        </w:rPr>
        <w:t xml:space="preserve">(ii) A service contract provider relying on its parent company's net worth to meet the requirements of RCW 48.110.050(2)(c) to assure the faithful performance of its obligations to service contract holders must submit as part of its annual report the most recent audited financial statements or form 10-K or form 20-F filed with the United States securities and exchange commission of the service contract provider's parent company if requested by the commissioner but need not submit its own audited financial statements.</w:t>
      </w:r>
    </w:p>
    <w:p>
      <w:pPr>
        <w:spacing w:before="0" w:after="0" w:line="408" w:lineRule="exact"/>
        <w:ind w:left="0" w:right="0" w:firstLine="576"/>
        <w:jc w:val="left"/>
      </w:pPr>
      <w:r>
        <w:rPr/>
        <w:t xml:space="preserve">(2) At the time of filing the report, the service contract provider must pay a filing fee of twenty dollars which shall be deposited into the general fund.</w:t>
      </w:r>
    </w:p>
    <w:p>
      <w:pPr>
        <w:spacing w:before="0" w:after="0" w:line="408" w:lineRule="exact"/>
        <w:ind w:left="0" w:right="0" w:firstLine="576"/>
        <w:jc w:val="left"/>
      </w:pPr>
      <w:r>
        <w:rPr/>
        <w:t xml:space="preserve">(3) As part of any investigation by the commissioner, the commissioner may require a service contract provider to file monthly financial reports whenever, in the commissioner's discretion, there is a need to more closely monitor the financial activities of the service contract provider. Monthly financial statements must be filed in the commissioner's office no later than the twenty-fifth day of the month following the month for which the financial report is being filed. These monthly financial reports are the internal financial statements of the service contract provider. The monthly financial reports that are filed with the commissioner constitute information that might be damaging to the service contract provider if made available to its competitors, and therefore shall be kept confidential by the commissioner. This information may not be made public or be subject to subpoena, other than by the commissioner and then only for the purpose of enforcement actions taken by the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050</w:t>
      </w:r>
      <w:r>
        <w:rPr/>
        <w:t xml:space="preserve"> and 2006 c 274 s 6 are each amended to read as follows:</w:t>
      </w:r>
    </w:p>
    <w:p>
      <w:pPr>
        <w:spacing w:before="0" w:after="0" w:line="408" w:lineRule="exact"/>
        <w:ind w:left="0" w:right="0" w:firstLine="576"/>
        <w:jc w:val="left"/>
      </w:pPr>
      <w:r>
        <w:rPr/>
        <w:t xml:space="preserve">(1) Service contracts shall not be issued, sold, or offered for sale in this state or sold to consumers in this state unless the service contract provider has:</w:t>
      </w:r>
    </w:p>
    <w:p>
      <w:pPr>
        <w:spacing w:before="0" w:after="0" w:line="408" w:lineRule="exact"/>
        <w:ind w:left="0" w:right="0" w:firstLine="576"/>
        <w:jc w:val="left"/>
      </w:pPr>
      <w:r>
        <w:rPr/>
        <w:t xml:space="preserve">(a) Provided a receipt for, or other written evidence of, the purchase of the service contract to the contract holder; and</w:t>
      </w:r>
    </w:p>
    <w:p>
      <w:pPr>
        <w:spacing w:before="0" w:after="0" w:line="408" w:lineRule="exact"/>
        <w:ind w:left="0" w:right="0" w:firstLine="576"/>
        <w:jc w:val="left"/>
      </w:pPr>
      <w:r>
        <w:rPr/>
        <w:t xml:space="preserve">(b) Provided a copy of the service contract to the service contract holder within a reasonable period of time from the date of purchase.</w:t>
      </w:r>
    </w:p>
    <w:p>
      <w:pPr>
        <w:spacing w:before="0" w:after="0" w:line="408" w:lineRule="exact"/>
        <w:ind w:left="0" w:right="0" w:firstLine="576"/>
        <w:jc w:val="left"/>
      </w:pPr>
      <w:r>
        <w:rPr/>
        <w:t xml:space="preserve">(2) In order to either demonstrate its financial responsibility or assure the faithful performance of the service contract provider's obligations to its service contract holders, every service contract provider shall comply with the requirements of one of the following:</w:t>
      </w:r>
    </w:p>
    <w:p>
      <w:pPr>
        <w:spacing w:before="0" w:after="0" w:line="408" w:lineRule="exact"/>
        <w:ind w:left="0" w:right="0" w:firstLine="576"/>
        <w:jc w:val="left"/>
      </w:pPr>
      <w:r>
        <w:rPr/>
        <w:t xml:space="preserve">(a) Insure all service contracts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is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(b)(i) Maintain a funded reserve account for its obligations under its service contracts issued and outstanding in this state. The reserves shall not be less than forty percent of the gross consideration received, less claims paid, on the sale of the service contract for all in-force contracts. The reserve account shall be subject to examination and review by the commissioner; and</w:t>
      </w:r>
    </w:p>
    <w:p>
      <w:pPr>
        <w:spacing w:before="0" w:after="0" w:line="408" w:lineRule="exact"/>
        <w:ind w:left="0" w:right="0" w:firstLine="576"/>
        <w:jc w:val="left"/>
      </w:pPr>
      <w:r>
        <w:rPr/>
        <w:t xml:space="preserve">(ii) Place in trust with the commissioner a financial security deposit, having a value of not less than five percent of the gross consideration received, less claims paid, on the sale of the service contract for all service contracts issued and in force, but not less than twenty-five thousand dollars, consisting of one of the following:</w:t>
      </w:r>
    </w:p>
    <w:p>
      <w:pPr>
        <w:spacing w:before="0" w:after="0" w:line="408" w:lineRule="exact"/>
        <w:ind w:left="0" w:right="0" w:firstLine="576"/>
        <w:jc w:val="left"/>
      </w:pPr>
      <w:r>
        <w:rPr/>
        <w:t xml:space="preserve">(A) A surety bond issued by an insurer holding a certificate of authority from the commissioner;</w:t>
      </w:r>
    </w:p>
    <w:p>
      <w:pPr>
        <w:spacing w:before="0" w:after="0" w:line="408" w:lineRule="exact"/>
        <w:ind w:left="0" w:right="0" w:firstLine="576"/>
        <w:jc w:val="left"/>
      </w:pPr>
      <w:r>
        <w:rPr/>
        <w:t xml:space="preserve">(B) Securities of the type eligible for deposit by authorized insurers in this state;</w:t>
      </w:r>
    </w:p>
    <w:p>
      <w:pPr>
        <w:spacing w:before="0" w:after="0" w:line="408" w:lineRule="exact"/>
        <w:ind w:left="0" w:right="0" w:firstLine="576"/>
        <w:jc w:val="left"/>
      </w:pPr>
      <w:r>
        <w:rPr/>
        <w:t xml:space="preserve">(C) Cash;</w:t>
      </w:r>
    </w:p>
    <w:p>
      <w:pPr>
        <w:spacing w:before="0" w:after="0" w:line="408" w:lineRule="exact"/>
        <w:ind w:left="0" w:right="0" w:firstLine="576"/>
        <w:jc w:val="left"/>
      </w:pPr>
      <w:r>
        <w:rPr/>
        <w:t xml:space="preserve">(D) An </w:t>
      </w:r>
      <w:r>
        <w:rPr>
          <w:u w:val="single"/>
        </w:rPr>
        <w:t xml:space="preserve">irrevocable</w:t>
      </w:r>
      <w:r>
        <w:rPr/>
        <w:t xml:space="preserve"> evergreen letter of credit issued by a qualified financial institution; or</w:t>
      </w:r>
    </w:p>
    <w:p>
      <w:pPr>
        <w:spacing w:before="0" w:after="0" w:line="408" w:lineRule="exact"/>
        <w:ind w:left="0" w:right="0" w:firstLine="576"/>
        <w:jc w:val="left"/>
      </w:pPr>
      <w:r>
        <w:rPr/>
        <w:t xml:space="preserve">(E) Another form of security prescribed by rule by the commissioner; or</w:t>
      </w:r>
    </w:p>
    <w:p>
      <w:pPr>
        <w:spacing w:before="0" w:after="0" w:line="408" w:lineRule="exact"/>
        <w:ind w:left="0" w:right="0" w:firstLine="576"/>
        <w:jc w:val="left"/>
      </w:pPr>
      <w:r>
        <w:rPr/>
        <w:t xml:space="preserve">(c)(i) Maintain, or its parent company maintain, a net worth or stockholder's equity of at least one hundred million dollars; and</w:t>
      </w:r>
    </w:p>
    <w:p>
      <w:pPr>
        <w:spacing w:before="0" w:after="0" w:line="408" w:lineRule="exact"/>
        <w:ind w:left="0" w:right="0" w:firstLine="576"/>
        <w:jc w:val="left"/>
      </w:pPr>
      <w:r>
        <w:rPr/>
        <w:t xml:space="preserve">(ii) Upon request, provide the commissioner with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most recent form 10-K or form 20-F filed with the securities and exchange commission within the last calendar year, or if the company does not file with the securities and exchange commission, a copy of the service contract provider's or</w:t>
      </w:r>
      <w:r>
        <w:rPr>
          <w:u w:val="single"/>
        </w:rPr>
        <w:t xml:space="preserve">, if using the net worth or stockholder's equity of its parent company to satisfy the one hundred million dollar requirement,</w:t>
      </w:r>
      <w:r>
        <w:rPr/>
        <w:t xml:space="preserve"> the service contract provider's parent company's </w:t>
      </w:r>
      <w:r>
        <w:rPr>
          <w:u w:val="single"/>
        </w:rPr>
        <w:t xml:space="preserve">most recent</w:t>
      </w:r>
      <w:r>
        <w:rPr/>
        <w:t xml:space="preserve"> audited financial statements, which shows a net worth of the service contract provider or its parent company of at least one hundred million dollars. If the service contract provider's parent company's form 10-K, form 20-F, or audited financial statements are filed with the commissioner to meet the service contract provider's financial stability requirement, then the parent company shall agree to guarantee the obligations of the service contract provider relating to service contracts sold by the service contract provider in this state. A copy of the guarantee shall be filed with the commissioner. The guarantee shall be irrevocable as long as there is in force in this state any contract or any obligation arising from service contracts guaranteed, unless the parent company has made arrangements approved by the commissioner to satisfy its obligations under the guarantee.</w:t>
      </w:r>
    </w:p>
    <w:p>
      <w:pPr>
        <w:spacing w:before="0" w:after="0" w:line="408" w:lineRule="exact"/>
        <w:ind w:left="0" w:right="0" w:firstLine="576"/>
        <w:jc w:val="left"/>
      </w:pPr>
      <w:r>
        <w:rPr/>
        <w:t xml:space="preserve">(3) Service contracts shall require the service contract provider to permit the service contract holder to return the service contract within twenty days of the date the service contract was mailed to the service contract holder or within ten days of delivery if the service contract is delivered to the service contract holder at the time of sale, or within a longer time period permitted under the service contract. Upon return of the service contract to the service contract provider within the applicable period, if no claim has been made under the service contract prior to the return to the service contract provider, the service contract is void and the service contract provider shall refund to the service contract holder, or credit the account of the service contract holder with the full purchase price of the service contract. The right to void the service contract provided in this subsection is not transferable and shall apply only to the original service contract purchaser. A ten percent penalty per month shall be added to a refund of the purchase price that is not paid or credited within thirty days after return of the service contract to the service contract provider.</w:t>
      </w:r>
    </w:p>
    <w:p>
      <w:pPr>
        <w:spacing w:before="0" w:after="0" w:line="408" w:lineRule="exact"/>
        <w:ind w:left="0" w:right="0" w:firstLine="576"/>
        <w:jc w:val="left"/>
      </w:pPr>
      <w:r>
        <w:rPr/>
        <w:t xml:space="preserve">(4) This section does not apply to service contracts on motor vehicles or to protection product guarantees.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055</w:t>
      </w:r>
      <w:r>
        <w:rPr/>
        <w:t xml:space="preserve"> and 2011 c 47 s 17 are each amended to read as follows:</w:t>
      </w:r>
    </w:p>
    <w:p>
      <w:pPr>
        <w:spacing w:before="0" w:after="0" w:line="408" w:lineRule="exact"/>
        <w:ind w:left="0" w:right="0" w:firstLine="576"/>
        <w:jc w:val="left"/>
      </w:pPr>
      <w:r>
        <w:rPr/>
        <w:t xml:space="preserve">(1) This section applies to protection product guarantee providers.</w:t>
      </w:r>
    </w:p>
    <w:p>
      <w:pPr>
        <w:spacing w:before="0" w:after="0" w:line="408" w:lineRule="exact"/>
        <w:ind w:left="0" w:right="0" w:firstLine="576"/>
        <w:jc w:val="left"/>
      </w:pPr>
      <w:r>
        <w:rPr/>
        <w:t xml:space="preserve">(2) A person must not act as, or offer to act as, or hold himself or herself out to be a protection product guarantee provider in this state, nor may a protection product be sold to a consumer in this state, unless the protection product guarantee provider has:</w:t>
      </w:r>
    </w:p>
    <w:p>
      <w:pPr>
        <w:spacing w:before="0" w:after="0" w:line="408" w:lineRule="exact"/>
        <w:ind w:left="0" w:right="0" w:firstLine="576"/>
        <w:jc w:val="left"/>
      </w:pPr>
      <w:r>
        <w:rPr/>
        <w:t xml:space="preserve">(a) A valid registration as a protection product guarantee provider issued by the commissioner; and</w:t>
      </w:r>
    </w:p>
    <w:p>
      <w:pPr>
        <w:spacing w:before="0" w:after="0" w:line="408" w:lineRule="exact"/>
        <w:ind w:left="0" w:right="0" w:firstLine="576"/>
        <w:jc w:val="left"/>
      </w:pPr>
      <w:r>
        <w:rPr/>
        <w:t xml:space="preserve">(b) Either demonstrated its financial responsibility or assured the faithful performance of the protection product guarantee provider's obligations to its protection product guarantee holders by insuring all protection product guarantees under a reimbursement insurance policy issued by an insurer holding a certificate of authority from the commissioner or a risk retention group, as defined in 15 U.S.C. Sec. 3901(a)(4), as long as that risk retention group is in full compliance with the federal liability risk retention act of 1986 (15 U.S.C. Sec. 3901 et seq.), is in good standing in its domiciliary jurisdiction, and properly registered with the commissioner under chapter 48.92 RCW. The insurance required by this subsection must meet the following requirements:</w:t>
      </w:r>
    </w:p>
    <w:p>
      <w:pPr>
        <w:spacing w:before="0" w:after="0" w:line="408" w:lineRule="exact"/>
        <w:ind w:left="0" w:right="0" w:firstLine="576"/>
        <w:jc w:val="left"/>
      </w:pPr>
      <w:r>
        <w:rPr/>
        <w:t xml:space="preserve">(i) The insurer or risk retention group must, at the time the policy is filed with the commissioner, and continuously thereafter, maintain surplus as to policyholders and paid-in capital of at least fifteen million dollars and annually file audited financial statements with the commissioner; and</w:t>
      </w:r>
    </w:p>
    <w:p>
      <w:pPr>
        <w:spacing w:before="0" w:after="0" w:line="408" w:lineRule="exact"/>
        <w:ind w:left="0" w:right="0" w:firstLine="576"/>
        <w:jc w:val="left"/>
      </w:pPr>
      <w:r>
        <w:rPr/>
        <w:t xml:space="preserve">(ii) The commissioner may authorize an insurer or risk retention group that has surplus as to policyholders and paid-in capital of less than fifteen million dollars, but at least equal to ten million dollars, to issue the insurance required by this subsection if the insurer or risk retention group demonstrates to the satisfaction of the commissioner that the company maintains a ratio of direct written premiums, wherever written, to surplus as to policyholders and paid-in capital of not more than three to one.</w:t>
      </w:r>
    </w:p>
    <w:p>
      <w:pPr>
        <w:spacing w:before="0" w:after="0" w:line="408" w:lineRule="exact"/>
        <w:ind w:left="0" w:right="0" w:firstLine="576"/>
        <w:jc w:val="left"/>
      </w:pPr>
      <w:r>
        <w:rPr/>
        <w:t xml:space="preserve">(3) Applicants to be a protection product guarantee provider must make an application to the commissioner upon a form to be furnished by the commissioner. The application must include or be accompanied by the following information and documents:</w:t>
      </w:r>
    </w:p>
    <w:p>
      <w:pPr>
        <w:spacing w:before="0" w:after="0" w:line="408" w:lineRule="exact"/>
        <w:ind w:left="0" w:right="0" w:firstLine="576"/>
        <w:jc w:val="left"/>
      </w:pPr>
      <w:r>
        <w:rPr/>
        <w:t xml:space="preserve">(a) The names of the protection product guarantee provider's executive officer or officers directly responsible for the protection product guarantee provider's protection product guarantee business and their biographical affidavits on a form prescribed by the commissioner;</w:t>
      </w:r>
    </w:p>
    <w:p>
      <w:pPr>
        <w:spacing w:before="0" w:after="0" w:line="408" w:lineRule="exact"/>
        <w:ind w:left="0" w:right="0" w:firstLine="576"/>
        <w:jc w:val="left"/>
      </w:pPr>
      <w:r>
        <w:rPr/>
        <w:t xml:space="preserve">(b) The name, address, and telephone number of any administrators designated by the protection product guarantee provider to be responsible for the administration of protection product guarantees in this state;</w:t>
      </w:r>
    </w:p>
    <w:p>
      <w:pPr>
        <w:spacing w:before="0" w:after="0" w:line="408" w:lineRule="exact"/>
        <w:ind w:left="0" w:right="0" w:firstLine="576"/>
        <w:jc w:val="left"/>
      </w:pPr>
      <w:r>
        <w:rPr/>
        <w:t xml:space="preserve">(c) A copy of the protection product guarantee reimbursement insurance policy or policies;</w:t>
      </w:r>
    </w:p>
    <w:p>
      <w:pPr>
        <w:spacing w:before="0" w:after="0" w:line="408" w:lineRule="exact"/>
        <w:ind w:left="0" w:right="0" w:firstLine="576"/>
        <w:jc w:val="left"/>
      </w:pPr>
      <w:r>
        <w:rPr/>
        <w:t xml:space="preserve">(d) A copy of each protection product guarantee the protection product guarantee provider proposes to use in this state;</w:t>
      </w:r>
    </w:p>
    <w:p>
      <w:pPr>
        <w:spacing w:before="0" w:after="0" w:line="408" w:lineRule="exact"/>
        <w:ind w:left="0" w:right="0" w:firstLine="576"/>
        <w:jc w:val="left"/>
      </w:pPr>
      <w:r>
        <w:rPr/>
        <w:t xml:space="preserve">(e) </w:t>
      </w:r>
      <w:r>
        <w:t>((</w:t>
      </w:r>
      <w:r>
        <w:rPr>
          <w:strike/>
        </w:rPr>
        <w:t xml:space="preserve">Any other pertinent information required by the commissioner</w:t>
      </w:r>
      <w:r>
        <w:t>))</w:t>
      </w:r>
      <w:r>
        <w:rPr/>
        <w:t xml:space="preserve"> </w:t>
      </w:r>
      <w:r>
        <w:rPr>
          <w:u w:val="single"/>
        </w:rPr>
        <w:t xml:space="preserve">The most recent annual financial statements, if available, or the most recent financial statements certified as accurate by two or more officers of the applicant which prove that the applicant is solvent</w:t>
      </w:r>
      <w:r>
        <w:rPr/>
        <w:t xml:space="preserve">; and</w:t>
      </w:r>
    </w:p>
    <w:p>
      <w:pPr>
        <w:spacing w:before="0" w:after="0" w:line="408" w:lineRule="exact"/>
        <w:ind w:left="0" w:right="0" w:firstLine="576"/>
        <w:jc w:val="left"/>
      </w:pPr>
      <w:r>
        <w:rPr/>
        <w:t xml:space="preserve">(f) A nonrefundable application fee of two hundred fifty dollars.</w:t>
      </w:r>
    </w:p>
    <w:p>
      <w:pPr>
        <w:spacing w:before="0" w:after="0" w:line="408" w:lineRule="exact"/>
        <w:ind w:left="0" w:right="0" w:firstLine="576"/>
        <w:jc w:val="left"/>
      </w:pPr>
      <w:r>
        <w:rPr/>
        <w:t xml:space="preserve">(4) Each registered protection product guarantee provider must appoint the commissioner as the protection product guarantee provider's attorney to receive service of legal process issued against the protection product guarantee provider in this state upon causes of action arising within this state. Service upon the commissioner as attorney constitutes effective legal service upon the protection product guarantee provider.</w:t>
      </w:r>
    </w:p>
    <w:p>
      <w:pPr>
        <w:spacing w:before="0" w:after="0" w:line="408" w:lineRule="exact"/>
        <w:ind w:left="0" w:right="0" w:firstLine="576"/>
        <w:jc w:val="left"/>
      </w:pPr>
      <w:r>
        <w:rPr/>
        <w:t xml:space="preserve">(a) With the appointment the protection product guarantee provider must designate the person to whom the commissioner must forward legal process so served upon him or her.</w:t>
      </w:r>
    </w:p>
    <w:p>
      <w:pPr>
        <w:spacing w:before="0" w:after="0" w:line="408" w:lineRule="exact"/>
        <w:ind w:left="0" w:right="0" w:firstLine="576"/>
        <w:jc w:val="left"/>
      </w:pPr>
      <w:r>
        <w:rPr/>
        <w:t xml:space="preserve">(b) The appointment is irrevocable, binds any successor in interest or to the assets or liabilities of the protection product guarantee provider, and remains in effect for as long as there could be any cause of action against the protection product guarantee provider arising out of any of the protection product guarantee provider's contracts or obligations in this state.</w:t>
      </w:r>
    </w:p>
    <w:p>
      <w:pPr>
        <w:spacing w:before="0" w:after="0" w:line="408" w:lineRule="exact"/>
        <w:ind w:left="0" w:right="0" w:firstLine="576"/>
        <w:jc w:val="left"/>
      </w:pPr>
      <w:r>
        <w:rPr/>
        <w:t xml:space="preserve">(c) The service of process must be accomplished and processed in the manner prescribed under RCW 48.02.200.</w:t>
      </w:r>
    </w:p>
    <w:p>
      <w:pPr>
        <w:spacing w:before="0" w:after="0" w:line="408" w:lineRule="exact"/>
        <w:ind w:left="0" w:right="0" w:firstLine="576"/>
        <w:jc w:val="left"/>
      </w:pPr>
      <w:r>
        <w:rPr/>
        <w:t xml:space="preserve">(5) The commissioner may refuse to issue a registration if the commissioner determines that the protection product guarantee provider, or any individual responsible for the conduct of the affairs of the protection product guarantee provider under subsection (3)(a) of this section, is not competent, trustworthy, financially responsible, or has had a license as a protection product guarantee provider or similar license denied or revoked for cause by any state.</w:t>
      </w:r>
    </w:p>
    <w:p>
      <w:pPr>
        <w:spacing w:before="0" w:after="0" w:line="408" w:lineRule="exact"/>
        <w:ind w:left="0" w:right="0" w:firstLine="576"/>
        <w:jc w:val="left"/>
      </w:pPr>
      <w:r>
        <w:rPr/>
        <w:t xml:space="preserve">(6) A registration issued under this section is valid, unless surrendered, suspended, or revoked by the commissioner, or not renewed for so long as the protection product guarantee provider continues in business in this state and remains in compliance with this chapter. A registration is subject to renewal annually on the first day of July upon application of the protection product guarantee provider and payment of a fee of two hundred fifty dollars. If not so renewed, the registration expires on the June 30th next preceding.</w:t>
      </w:r>
    </w:p>
    <w:p>
      <w:pPr>
        <w:spacing w:before="0" w:after="0" w:line="408" w:lineRule="exact"/>
        <w:ind w:left="0" w:right="0" w:firstLine="576"/>
        <w:jc w:val="left"/>
      </w:pPr>
      <w:r>
        <w:rPr/>
        <w:t xml:space="preserve">(7) A protection product guarantee provider must keep current the information required to be disclosed in its registration under this section by reporting all material changes or additions within thirty days after the end of the month in which the change or addition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110</w:t>
      </w:r>
      <w:r>
        <w:rPr/>
        <w:t xml:space="preserve">.</w:t>
      </w:r>
      <w:r>
        <w:t xml:space="preserve">902</w:t>
      </w:r>
      <w:r>
        <w:rPr/>
        <w:t xml:space="preserve"> and 2006 c 274 s 21 are each amended to read as follows:</w:t>
      </w:r>
    </w:p>
    <w:p>
      <w:pPr>
        <w:spacing w:before="0" w:after="0" w:line="408" w:lineRule="exact"/>
        <w:ind w:left="0" w:right="0" w:firstLine="576"/>
        <w:jc w:val="left"/>
      </w:pPr>
      <w:r>
        <w:rPr/>
        <w:t xml:space="preserve">(1) RCW 48.110.030 (2)(a) and (b), (3), and (4), 48.110.040, 48.110.060, 48.110.100, 48.110.110, 48.110.075 (2)(a) and (b) and (4)(e), and 48.110.073 (1) and (2) do not apply to motor vehicle service contracts issued by a motor vehicle manufacturer or import distributor covering vehicles manufactured or imported by the motor vehicle manufacturer or import distributor. </w:t>
      </w:r>
      <w:r>
        <w:rPr>
          <w:u w:val="single"/>
        </w:rPr>
        <w:t xml:space="preserve">For purposes of this section, "motor vehicle service contract" includes a contract or agreement sold for separately stated consideration for a specific duration to perform any of the services set forth in RCW 48.110.020(18)(b).</w:t>
      </w:r>
    </w:p>
    <w:p>
      <w:pPr>
        <w:spacing w:before="0" w:after="0" w:line="408" w:lineRule="exact"/>
        <w:ind w:left="0" w:right="0" w:firstLine="576"/>
        <w:jc w:val="left"/>
      </w:pPr>
      <w:r>
        <w:rPr/>
        <w:t xml:space="preserve">(2) RCW 48.110.030(2)(c) does not apply to a publicly traded motor vehicle manufacturer or import distributor.</w:t>
      </w:r>
    </w:p>
    <w:p>
      <w:pPr>
        <w:spacing w:before="0" w:after="0" w:line="408" w:lineRule="exact"/>
        <w:ind w:left="0" w:right="0" w:firstLine="576"/>
        <w:jc w:val="left"/>
      </w:pPr>
      <w:r>
        <w:rPr/>
        <w:t xml:space="preserve">(3) RCW 48.110.030 (2)(a) through (c), (3), and (4), 48.110.040, and 48.110.073(2) do not apply to wholly owned subsidiaries of motor vehicle manufacturers or import distributors.</w:t>
      </w:r>
    </w:p>
    <w:p>
      <w:pPr>
        <w:spacing w:before="0" w:after="0" w:line="408" w:lineRule="exact"/>
        <w:ind w:left="0" w:right="0" w:firstLine="576"/>
        <w:jc w:val="left"/>
      </w:pPr>
      <w:r>
        <w:rPr/>
        <w:t xml:space="preserve">(4) The adoption of chapter 274, Laws of 2006 does not imply that a vehicle protection product warranty was insurance prior to October 1, 2006.</w:t>
      </w:r>
    </w:p>
    <w:p/>
    <w:p>
      <w:pPr>
        <w:jc w:val="center"/>
      </w:pPr>
      <w:r>
        <w:rPr>
          <w:b/>
        </w:rPr>
        <w:t>--- END ---</w:t>
      </w:r>
    </w:p>
    <w:sectPr>
      <w:pgNumType w:start="1"/>
      <w:footerReference xmlns:r="http://schemas.openxmlformats.org/officeDocument/2006/relationships" r:id="Rc4b6b8ba985b46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6309.PL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a8f93e6076e4071" /><Relationship Type="http://schemas.openxmlformats.org/officeDocument/2006/relationships/footer" Target="/word/footer.xml" Id="Rc4b6b8ba985b460e" /></Relationships>
</file>