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3bc29ea2c0471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6092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24, 2015</w:t>
            </w:r>
          </w:p>
          <w:p>
            <w:pPr>
              <w:ind w:left="0" w:right="0" w:firstLine="360"/>
            </w:pPr>
            <w:r>
              <w:t xml:space="preserve">Yeas </w:t>
              <w:t xml:space="preserve">35</w:t>
            </w:r>
            <w:r>
              <w:t xml:space="preserve">  Nays </w:t>
              <w:t xml:space="preserve">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27, 2015</w:t>
            </w:r>
          </w:p>
          <w:p>
            <w:pPr>
              <w:ind w:left="0" w:right="0" w:firstLine="360"/>
            </w:pPr>
            <w:r>
              <w:t xml:space="preserve">Yeas </w:t>
              <w:t xml:space="preserve">62</w:t>
            </w:r>
            <w:r>
              <w:t xml:space="preserve">  Nays </w:t>
              <w:t xml:space="preserve">33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6092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6092</w:t>
      </w:r>
    </w:p>
    <w:p>
      <w:pPr>
        <w:jc w:val="center"/>
      </w:pPr>
      <w:r>
        <w:t>_______________________________________________</w:t>
      </w:r>
    </w:p>
    <w:p/>
    <w:p>
      <w:pPr>
        <w:jc w:val="center"/>
      </w:pPr>
      <w:r>
        <w:t>Passed Legislature</w:t>
      </w:r>
      <w:r>
        <w:t xml:space="preserve"> - </w:t>
        <w:t>2015 2nd Special Session</w:t>
      </w:r>
    </w:p>
    <w:p/>
    <w:p>
      <w:r>
        <w:rPr>
          <w:b/>
        </w:rPr>
        <w:t>State of Washington</w:t>
        <w:tab/>
        <w:tab/>
      </w:r>
      <w:r>
        <w:rPr>
          <w:b/>
        </w:rPr>
        <w:t>64th Legislature</w:t>
        <w:tab/>
      </w:r>
      <w:r>
        <w:rPr>
          <w:b/>
        </w:rPr>
        <w:t>2015 Regular Session</w:t>
      </w:r>
    </w:p>
    <w:p/>
    <w:p>
      <w:r>
        <w:rPr>
          <w:b/>
        </w:rPr>
        <w:t xml:space="preserve">By </w:t>
      </w:r>
      <w:r>
        <w:t>Senator Roach</w:t>
      </w:r>
    </w:p>
    <w:p/>
    <w:p>
      <w:r>
        <w:rPr>
          <w:t xml:space="preserve">Read first time 04/02/15.  </w:t>
        </w:rPr>
      </w:r>
      <w:r>
        <w:rPr>
          <w:t xml:space="preserve">Referred to Committee on Ways &amp; Means.</w:t>
        </w:rPr>
      </w:r>
    </w:p>
    <w:p>
      <w:r>
        <w:br/>
      </w:r>
    </w:p>
    <w:p>
      <w:r>
        <w:fldChar w:fldCharType="begin"/>
      </w:r>
      <w:r>
        <w:instrText xml:space="default"> ADVANCE \y328 </w:instrText>
      </w:r>
      <w:r>
        <w:fldChar w:fldCharType="end"/>
      </w:r>
    </w:p>
    <w:p>
      <w:pPr>
        <w:ind w:left="0" w:right="0" w:firstLine="360"/>
        <w:jc w:val="both"/>
      </w:pPr>
      <w:r>
        <w:rPr/>
        <w:t xml:space="preserve">AN ACT Relating to adding certain commissioned court marshals of county sheriff's offices to the definition of uniformed personnel for the purposes of public employees' collective bargaining; and amending RCW 41.56.030.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2011 1st sp.s. c 21 s 11 are each amended to read as follows:</w:t>
      </w:r>
    </w:p>
    <w:p>
      <w:pPr>
        <w:ind w:left="0" w:right="0" w:firstLine="360"/>
        <w:jc w:val="both"/>
      </w:pPr>
      <w:r>
        <w:rPr/>
        <w:t xml:space="preserve">As used in this chapter:</w:t>
      </w:r>
    </w:p>
    <w:p>
      <w:pPr>
        <w:ind w:left="0" w:right="0" w:firstLine="360"/>
        <w:jc w:val="both"/>
      </w:pPr>
      <w:r>
        <w:rPr/>
        <w:t xml:space="preserve">(1) "Adult family home provider" means a provider as defined in RCW 70.128.010 who receives payments from the medicaid and state-funded long-term care programs.</w:t>
      </w:r>
    </w:p>
    <w:p>
      <w:pPr>
        <w:ind w:left="0" w:right="0" w:firstLine="360"/>
        <w:jc w:val="both"/>
      </w:pPr>
      <w:r>
        <w:rPr/>
        <w:t xml:space="preserve">(2) "Bargaining representative" means any lawful organization which has as one of its primary purposes the representation of employees in their employment relations with employers.</w:t>
      </w:r>
    </w:p>
    <w:p>
      <w:pPr>
        <w:ind w:left="0" w:right="0" w:firstLine="360"/>
        <w:jc w:val="both"/>
      </w:pPr>
      <w:r>
        <w:rPr/>
        <w:t xml:space="preserve">(3) "Child care subsidy" means a payment from the state through a child care subsidy program established pursuant to RCW 74.12.340 or 74.08A.340, 45 C.F.R. Sec. 98.1 through 98.17, or any successor program.</w:t>
      </w:r>
    </w:p>
    <w:p>
      <w:pPr>
        <w:ind w:left="0" w:right="0" w:firstLine="360"/>
        <w:jc w:val="both"/>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ind w:left="0" w:right="0" w:firstLine="360"/>
        <w:jc w:val="both"/>
      </w:pPr>
      <w:r>
        <w:rPr/>
        <w:t xml:space="preserve">(5) "Commission" means the public employment relations commission.</w:t>
      </w:r>
    </w:p>
    <w:p>
      <w:pPr>
        <w:ind w:left="0" w:right="0" w:firstLine="360"/>
        <w:jc w:val="both"/>
      </w:pPr>
      <w:r>
        <w:rPr/>
        <w:t xml:space="preserve">(6) "Executive director" means the executive director of the commission.</w:t>
      </w:r>
    </w:p>
    <w:p>
      <w:pPr>
        <w:ind w:left="0" w:right="0" w:firstLine="360"/>
        <w:jc w:val="both"/>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is either licensed by the state under RCW 74.15.030 or is exempt from licensing under chapter 74.15 RCW.</w:t>
      </w:r>
    </w:p>
    <w:p>
      <w:pPr>
        <w:ind w:left="0" w:right="0" w:firstLine="360"/>
        <w:jc w:val="both"/>
      </w:pPr>
      <w:r>
        <w:rPr/>
        <w:t xml:space="preserve">(8) "Individual provider" means an individual provider as defined in RCW 74.39A.240(4) who, solely for the purposes of collective bargaining, is a public employee as provided in RCW 74.39A.270.</w:t>
      </w:r>
    </w:p>
    <w:p>
      <w:pPr>
        <w:ind w:left="0" w:right="0" w:firstLine="360"/>
        <w:jc w:val="both"/>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ind w:left="0" w:right="0" w:firstLine="360"/>
        <w:jc w:val="both"/>
      </w:pPr>
      <w:r>
        <w:rPr/>
        <w:t xml:space="preserve">(10)(a) "Language access provider" means any independent contractor who provides spoken language interpreter services for department of social and health services appointments or medicaid enrollee appointments, or provided these services on or after January 1, 2009, and before June 10, 2010, whether paid by a broker, language access agency, or the department.</w:t>
      </w:r>
    </w:p>
    <w:p>
      <w:pPr>
        <w:ind w:left="0" w:right="0" w:firstLine="360"/>
        <w:jc w:val="both"/>
      </w:pPr>
      <w:r>
        <w:rPr/>
        <w:t xml:space="preserve">(b) "Language access provider" does not mean an owner, manager, or employee of a broker or a language access agency.</w:t>
      </w:r>
    </w:p>
    <w:p>
      <w:pPr>
        <w:ind w:left="0" w:right="0" w:firstLine="360"/>
        <w:jc w:val="both"/>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ind w:left="0" w:right="0" w:firstLine="360"/>
        <w:jc w:val="both"/>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ind w:left="0" w:right="0" w:firstLine="360"/>
        <w:jc w:val="both"/>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w:t>
      </w:r>
      <w:r>
        <w:rPr>
          <w:strike/>
        </w:rPr>
        <w:t xml:space="preserve">or</w:t>
      </w:r>
      <w:r>
        <w:rPr/>
        <w:t xml:space="preserve">)) (h) employees in the several classes of advanced life support technicians, as defined in RCW 18.71.200, who are employed by a public employer</w:t>
      </w:r>
      <w:r>
        <w:rPr>
          <w:u w:val="single"/>
        </w:rPr>
        <w:t xml:space="preserve">;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r>
        <w:rPr/>
        <w:t xml:space="preserve">.</w:t>
      </w:r>
    </w:p>
    <w:p/>
    <w:p>
      <w:pPr>
        <w:jc w:val="center"/>
      </w:pPr>
      <w:r>
        <w:rPr>
          <w:b/>
        </w:rPr>
        <w:t>--- END ---</w:t>
      </w:r>
    </w:p>
    <w:sectPr>
      <w:pgNumType w:start="1"/>
      <w:footerReference xmlns:r="http://schemas.openxmlformats.org/officeDocument/2006/relationships" r:id="R2b379759fc324b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6092.PL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bacb81656f4e5a" /><Relationship Type="http://schemas.openxmlformats.org/officeDocument/2006/relationships/footer" Target="/word/footer.xml" Id="R2b379759fc324b9a" /></Relationships>
</file>