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e5dea0a314bc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5999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5999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5999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 Darneille)</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the caseload forecast council; amending RCW 43.88C.010, 43.88C.050, 43.215.456, and 43.185C.220;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first forecast of children eligible for, and the number of children actually served by, the early childhood education and assistance program, as required by RCW 43.88C.010, shall be prepared by the caseload forecast council in time to facilitate the development of budget proposals by the governor for the 2016 legislative session.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ind w:left="0" w:right="0" w:firstLine="360"/>
        <w:jc w:val="both"/>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ind w:left="0" w:right="0" w:firstLine="360"/>
        <w:jc w:val="both"/>
      </w:pPr>
      <w:r>
        <w:rPr/>
        <w:t xml:space="preserve">(2) The council shall employ a caseload forecast supervisor to supervise the preparation of all caseload forecasts. As used in this chapter, "supervisor" means the caseload forecast supervisor.</w:t>
      </w:r>
    </w:p>
    <w:p>
      <w:pPr>
        <w:ind w:left="0" w:right="0" w:firstLine="360"/>
        <w:jc w:val="both"/>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ind w:left="0" w:right="0" w:firstLine="360"/>
        <w:jc w:val="both"/>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ind w:left="0" w:right="0" w:firstLine="360"/>
        <w:jc w:val="both"/>
      </w:pPr>
      <w:r>
        <w:rPr/>
        <w:t xml:space="preserve">(5) A councilmember who does not cast an affirmative vote for approval of the official caseload forecast may request, and the supervisor shall provide, an alternative forecast based on assumptions specified by the member.</w:t>
      </w:r>
    </w:p>
    <w:p>
      <w:pPr>
        <w:ind w:left="0" w:right="0" w:firstLine="360"/>
        <w:jc w:val="both"/>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ind w:left="0" w:right="0" w:firstLine="360"/>
        <w:jc w:val="both"/>
      </w:pPr>
      <w:r>
        <w:rPr/>
        <w:t xml:space="preserve">(7) "Caseload," as used in this chapter, means:</w:t>
      </w:r>
    </w:p>
    <w:p>
      <w:pPr>
        <w:ind w:left="0" w:right="0" w:firstLine="360"/>
        <w:jc w:val="both"/>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ind w:left="0" w:right="0" w:firstLine="360"/>
        <w:jc w:val="both"/>
      </w:pPr>
      <w:r>
        <w:rPr/>
        <w:t xml:space="preserve">(b) The number of students who are eligible for the Washington college bound scholarship program and are expected to attend an institution of higher education as defined in RCW 28B.92.030</w:t>
      </w:r>
      <w:r>
        <w:rPr>
          <w:u w:val="single"/>
        </w:rPr>
        <w:t xml:space="preserve">;</w:t>
      </w:r>
    </w:p>
    <w:p>
      <w:pPr>
        <w:ind w:left="0" w:right="0" w:firstLine="360"/>
        <w:jc w:val="both"/>
      </w:pPr>
      <w:r>
        <w:rPr>
          <w:u w:val="single"/>
        </w:rPr>
        <w:t xml:space="preserve">(c) The number of children who are eligible, as defined in RCW 43.215.405, to participate in, and the number of children actually served by, the early childhood education and assistance program</w:t>
      </w:r>
      <w:r>
        <w:rPr/>
        <w:t xml:space="preserve">.</w:t>
      </w:r>
    </w:p>
    <w:p>
      <w:pPr>
        <w:ind w:left="0" w:right="0" w:firstLine="360"/>
        <w:jc w:val="both"/>
      </w:pPr>
      <w:r>
        <w:rPr/>
        <w:t xml:space="preserve">(8) The caseload forecast council shall forecast the temporary assistance for needy families and the working connections child care programs as a courtesy.</w:t>
      </w:r>
    </w:p>
    <w:p>
      <w:pPr>
        <w:ind w:left="0" w:right="0" w:firstLine="360"/>
        <w:jc w:val="both"/>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ind w:left="0" w:right="0" w:firstLine="360"/>
        <w:jc w:val="both"/>
      </w:pPr>
      <w:r>
        <w:rPr/>
        <w:t xml:space="preserve">(10) Unless the context clearly requires otherwise, the definitions provided in RCW 43.88.020 apply to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2011 1st sp.s. c 40 s 29 are each amended to read as follows:</w:t>
      </w:r>
    </w:p>
    <w:p>
      <w:pPr>
        <w:ind w:left="0" w:right="0" w:firstLine="360"/>
        <w:jc w:val="both"/>
      </w:pPr>
      <w:r>
        <w:rPr/>
        <w:t xml:space="preserve">The caseload forecast council shall appoint a research staff of sufficient size and with sufficient resources to accomplish its duties. The caseload forecast council may request from the administrative office of the courts </w:t>
      </w:r>
      <w:r>
        <w:t>((</w:t>
      </w:r>
      <w:r>
        <w:rPr>
          <w:strike/>
        </w:rPr>
        <w:t xml:space="preserve">and</w:t>
      </w:r>
      <w:r>
        <w:t>))</w:t>
      </w:r>
      <w:r>
        <w:rPr>
          <w:u w:val="single"/>
        </w:rPr>
        <w:t xml:space="preserve">, the department of early learning, the department of corrections, the health care authority, the superintendent of public instruction, the Washington student achievement council,</w:t>
      </w:r>
      <w:r>
        <w:rPr/>
        <w:t xml:space="preserve"> the department of social and health services</w:t>
      </w:r>
      <w:r>
        <w:rPr>
          <w:u w:val="single"/>
        </w:rPr>
        <w:t xml:space="preserve">, and other agencies with caseloads forecasted by the council,</w:t>
      </w:r>
      <w:r>
        <w:rPr/>
        <w:t xml:space="preserve"> such data, information, and data processing assistance as it may need to accomplish its duties, and such services shall be provided without cost to the caseload forecast council.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2010 c 231 s 4 are each amended to read as follows:</w:t>
      </w:r>
    </w:p>
    <w:p>
      <w:pPr>
        <w:ind w:left="0" w:right="0" w:firstLine="360"/>
        <w:jc w:val="both"/>
      </w:pPr>
      <w:r>
        <w:rPr/>
        <w:t xml:space="preserve">(1) Funding for the program of early learning established under this chapter must be appropriated to the department. Allocations must be made on the basis of eligible children enrolled with eligible providers.</w:t>
      </w:r>
    </w:p>
    <w:p>
      <w:pPr>
        <w:ind w:left="0" w:right="0" w:firstLine="360"/>
        <w:jc w:val="both"/>
      </w:pPr>
      <w:r>
        <w:rPr/>
        <w:t xml:space="preserve">(2) The program shall be implemented in phases, so that full implementation is achieved in the 2018</w:t>
      </w:r>
      <w:r>
        <w:rPr/>
        <w:noBreakHyphen/>
      </w:r>
      <w:r>
        <w:rPr/>
        <w:t xml:space="preserve">19 school year.</w:t>
      </w:r>
    </w:p>
    <w:p>
      <w:pPr>
        <w:ind w:left="0" w:right="0" w:firstLine="360"/>
        <w:jc w:val="both"/>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ind w:left="0" w:right="0" w:firstLine="360"/>
        <w:jc w:val="both"/>
      </w:pPr>
      <w:r>
        <w:rPr/>
        <w:t xml:space="preserve">(4) Beginning in the 2013-14 school year, additional funding for the program must be phased in beginning in school districts providing all-day kindergarten programs under RCW 28A.150.315.</w:t>
      </w:r>
    </w:p>
    <w:p>
      <w:pPr>
        <w:ind w:left="0" w:right="0" w:firstLine="360"/>
        <w:jc w:val="both"/>
      </w:pPr>
      <w:r>
        <w:rPr/>
        <w:t xml:space="preserve">(5) Funding shall continue to be phased in incrementally each year until full statewide implementation of the early learning program is achieved in the 2018-19 school year, at which time any eligible child shall be entitled to be enrolled in the program.</w:t>
      </w:r>
    </w:p>
    <w:p>
      <w:pPr>
        <w:ind w:left="0" w:right="0" w:firstLine="360"/>
        <w:jc w:val="both"/>
      </w:pPr>
      <w:r>
        <w:rPr/>
        <w:t xml:space="preserve">(6) </w:t>
      </w:r>
      <w:r>
        <w:t>((</w:t>
      </w:r>
      <w:r>
        <w:rPr>
          <w:strike/>
        </w:rPr>
        <w:t xml:space="preserve">The department and the office of financial management shall annually review the caseload forecasts for the program and, beginning December 1, 2012, and annually thereafter, report to the governor and the appropriate committees of the legislature with recommendations for phasing in additional funding necessary to achieve statewide implementation in the 2018-19 school year.</w:t>
      </w:r>
    </w:p>
    <w:p>
      <w:pPr>
        <w:ind w:left="0" w:right="0" w:firstLine="360"/>
        <w:jc w:val="both"/>
      </w:pPr>
      <w:r>
        <w:rPr>
          <w:strike/>
        </w:rPr>
        <w:t xml:space="preserve">(7)</w:t>
      </w:r>
      <w:r>
        <w:t>))</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2013 2nd sp.s. c 10 s 4 are each amended to read as follows:</w:t>
      </w:r>
    </w:p>
    <w:p>
      <w:pPr>
        <w:ind w:left="0" w:right="0" w:firstLine="360"/>
        <w:jc w:val="both"/>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w:t>
      </w:r>
    </w:p>
    <w:p>
      <w:pPr>
        <w:ind w:left="0" w:right="0" w:firstLine="360"/>
        <w:jc w:val="both"/>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ind w:left="0" w:right="0" w:firstLine="360"/>
        <w:jc w:val="both"/>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ind w:left="0" w:right="0" w:firstLine="360"/>
        <w:jc w:val="both"/>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ind w:left="0" w:right="0" w:firstLine="360"/>
        <w:jc w:val="both"/>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ind w:left="0" w:right="0" w:firstLine="360"/>
        <w:jc w:val="both"/>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ind w:left="0" w:right="0" w:firstLine="360"/>
        <w:jc w:val="both"/>
      </w:pPr>
      <w:r>
        <w:rPr/>
        <w:t xml:space="preserve">(b) The department's designation process must include a review of proficiency in managing housing or human services programs when designating housing support entities.</w:t>
      </w:r>
    </w:p>
    <w:p>
      <w:pPr>
        <w:ind w:left="0" w:right="0" w:firstLine="360"/>
        <w:jc w:val="both"/>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ind w:left="0" w:right="0" w:firstLine="360"/>
        <w:jc w:val="both"/>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ind w:left="0" w:right="0" w:firstLine="360"/>
        <w:jc w:val="both"/>
      </w:pPr>
      <w:r>
        <w:rPr/>
        <w:t xml:space="preserve">(b) Benefits provided under the essential needs and housing support program shall not be provided to recipients in the form of cash assistance.</w:t>
      </w:r>
    </w:p>
    <w:p>
      <w:pPr>
        <w:ind w:left="0" w:right="0" w:firstLine="360"/>
        <w:jc w:val="both"/>
      </w:pPr>
      <w:r>
        <w:rPr/>
        <w:t xml:space="preserve">(c) </w:t>
      </w:r>
      <w:r>
        <w:t>((</w:t>
      </w:r>
      <w:r>
        <w:rPr>
          <w:strike/>
        </w:rPr>
        <w:t xml:space="preserve">The appropriations by the legislature for the purposes of the essential needs and housing support program established under this section shall be based on forecasted program caseloads. The caseload forecast council shall provide a courtesy forecast of the population eligible for a referral for essential needs and housing support that is homeless or is included in reporting under subsection (7)(c)(iii) of this section.</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ind w:left="0" w:right="0" w:firstLine="360"/>
        <w:jc w:val="both"/>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ind w:left="0" w:right="0" w:firstLine="360"/>
        <w:jc w:val="both"/>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ind w:left="0" w:right="0" w:firstLine="360"/>
        <w:jc w:val="both"/>
      </w:pPr>
      <w:r>
        <w:rPr/>
        <w:t xml:space="preserve">(7) The department shall:</w:t>
      </w:r>
    </w:p>
    <w:p>
      <w:pPr>
        <w:ind w:left="0" w:right="0" w:firstLine="360"/>
        <w:jc w:val="both"/>
      </w:pPr>
      <w:r>
        <w:rPr/>
        <w:t xml:space="preserve">(a) Require housing support entities to enter data into the homeless client management information system;</w:t>
      </w:r>
    </w:p>
    <w:p>
      <w:pPr>
        <w:ind w:left="0" w:right="0" w:firstLine="360"/>
        <w:jc w:val="both"/>
      </w:pPr>
      <w:r>
        <w:rPr/>
        <w:t xml:space="preserve">(b) Require essential needs support entities to report on services provided under this section;</w:t>
      </w:r>
    </w:p>
    <w:p>
      <w:pPr>
        <w:ind w:left="0" w:right="0" w:firstLine="360"/>
        <w:jc w:val="both"/>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ind w:left="0" w:right="0" w:firstLine="360"/>
        <w:jc w:val="both"/>
      </w:pPr>
      <w:r>
        <w:rPr/>
        <w:t xml:space="preserve">(i) A description of the actions the department has taken to achieve the objectives of chapter 36, Laws of 2011 1st sp. sess.;</w:t>
      </w:r>
    </w:p>
    <w:p>
      <w:pPr>
        <w:ind w:left="0" w:right="0" w:firstLine="360"/>
        <w:jc w:val="both"/>
      </w:pPr>
      <w:r>
        <w:rPr/>
        <w:t xml:space="preserve">(ii) The amount of funds used by the department to administer the program;</w:t>
      </w:r>
    </w:p>
    <w:p>
      <w:pPr>
        <w:ind w:left="0" w:right="0" w:firstLine="360"/>
        <w:jc w:val="both"/>
      </w:pPr>
      <w:r>
        <w:rPr/>
        <w:t xml:space="preserve">(iii) Information on the housing status of essential needs and housing support recipients served by housing support entities, and individuals who have requested housing support but did not receive housing support;</w:t>
      </w:r>
    </w:p>
    <w:p>
      <w:pPr>
        <w:ind w:left="0" w:right="0" w:firstLine="360"/>
        <w:jc w:val="both"/>
      </w:pPr>
      <w:r>
        <w:rPr/>
        <w:t xml:space="preserve">(iv) Grantee expenditure data related to administration and services provided under this section; and</w:t>
      </w:r>
    </w:p>
    <w:p>
      <w:pPr>
        <w:ind w:left="0" w:right="0" w:firstLine="360"/>
        <w:jc w:val="both"/>
      </w:pPr>
      <w:r>
        <w:rPr/>
        <w:t xml:space="preserve">(v) Efforts made to partner with other entities and leverage sources or public and private funds;</w:t>
      </w:r>
    </w:p>
    <w:p>
      <w:pPr>
        <w:ind w:left="0" w:right="0" w:firstLine="360"/>
        <w:jc w:val="both"/>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ind w:left="0" w:right="0" w:firstLine="360"/>
        <w:jc w:val="both"/>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
      <w:pPr>
        <w:jc w:val="center"/>
      </w:pPr>
      <w:r>
        <w:rPr>
          <w:b/>
        </w:rPr>
        <w:t>--- END ---</w:t>
      </w:r>
    </w:p>
    <w:sectPr>
      <w:pgNumType w:start="1"/>
      <w:footerReference xmlns:r="http://schemas.openxmlformats.org/officeDocument/2006/relationships" r:id="R622811c0c44943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b8d370013f4d17" /><Relationship Type="http://schemas.openxmlformats.org/officeDocument/2006/relationships/footer" Target="/word/footer.xml" Id="R622811c0c449439a" /></Relationships>
</file>