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d2e36d01aa4da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5482</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5, 2015</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13, 2015</w:t>
            </w:r>
          </w:p>
          <w:p>
            <w:pPr>
              <w:ind w:left="0" w:right="0" w:firstLine="360"/>
            </w:pPr>
            <w:r>
              <w:t xml:space="preserve">Yeas </w:t>
              <w:t xml:space="preserve">91</w:t>
            </w:r>
            <w:r>
              <w:t xml:space="preserve">  Nays </w:t>
              <w:t xml:space="preserve">6</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5482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5482</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Roach and Liias</w:t>
      </w:r>
    </w:p>
    <w:p/>
    <w:p>
      <w:r>
        <w:rPr>
          <w:t xml:space="preserve">Read first time 01/22/15.  </w:t>
        </w:rPr>
      </w:r>
      <w:r>
        <w:rPr>
          <w:t xml:space="preserve">Referred to Committee on Government Operations &amp; State Security.</w:t>
        </w:rPr>
      </w:r>
    </w:p>
    <w:p>
      <w:r>
        <w:br/>
      </w:r>
    </w:p>
    <w:p>
      <w:r>
        <w:fldChar w:fldCharType="begin"/>
      </w:r>
      <w:r>
        <w:instrText xml:space="default"> ADVANCE \y328 </w:instrText>
      </w:r>
      <w:r>
        <w:fldChar w:fldCharType="end"/>
      </w:r>
    </w:p>
    <w:p>
      <w:pPr>
        <w:ind w:left="0" w:right="0" w:firstLine="360"/>
        <w:jc w:val="both"/>
      </w:pPr>
      <w:r>
        <w:rPr/>
        <w:t xml:space="preserve">AN ACT Relating to the disclosure of global positioning system data by law enforcement officers; and reenacting and amending RCW 42.56.240.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2013 c 315 s 2, 2013 c 190 s 7, and 2013 c 183 s 1 are each reenacted and amended to read as follows:</w:t>
      </w:r>
    </w:p>
    <w:p>
      <w:pPr>
        <w:ind w:left="0" w:right="0" w:firstLine="360"/>
        <w:jc w:val="both"/>
      </w:pPr>
      <w:r>
        <w:rPr/>
        <w:t xml:space="preserve">The following investigative, law enforcement, and crime victim information is exempt from public inspection and copying under this chapter:</w:t>
      </w:r>
    </w:p>
    <w:p>
      <w:pPr>
        <w:ind w:left="0" w:right="0" w:firstLine="360"/>
        <w:jc w:val="both"/>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ind w:left="0" w:right="0" w:firstLine="360"/>
        <w:jc w:val="both"/>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ind w:left="0" w:right="0" w:firstLine="360"/>
        <w:jc w:val="both"/>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ind w:left="0" w:right="0" w:firstLine="360"/>
        <w:jc w:val="both"/>
      </w:pPr>
      <w:r>
        <w:rPr/>
        <w:t xml:space="preserve">(4) License applications under RCW 9.41.070; copies of license applications or information on the applications may be released to law enforcement or corrections agencies;</w:t>
      </w:r>
    </w:p>
    <w:p>
      <w:pPr>
        <w:ind w:left="0" w:right="0" w:firstLine="360"/>
        <w:jc w:val="both"/>
      </w:pPr>
      <w:r>
        <w:rPr/>
        <w:t xml:space="preserve">(5) Information revealing the identity of child victims of sexual assault who are under age eighteen. Identifying information means the child victim's name, address, location, photograph, and in cases in which the child victim is a relative or stepchild of the alleged perpetrator, identification of the relationship between the child and the alleged perpetrator;</w:t>
      </w:r>
    </w:p>
    <w:p>
      <w:pPr>
        <w:ind w:left="0" w:right="0" w:firstLine="360"/>
        <w:jc w:val="both"/>
      </w:pPr>
      <w:r>
        <w:rPr/>
        <w:t xml:space="preserve">(6) The statewide gang database referenced in RCW 43.43.762;</w:t>
      </w:r>
    </w:p>
    <w:p>
      <w:pPr>
        <w:ind w:left="0" w:right="0" w:firstLine="360"/>
        <w:jc w:val="both"/>
      </w:pPr>
      <w:r>
        <w:rPr/>
        <w:t xml:space="preserve">(7) Data from the electronic sales tracking system established in RCW 69.43.165;</w:t>
      </w:r>
    </w:p>
    <w:p>
      <w:pPr>
        <w:ind w:left="0" w:right="0" w:firstLine="360"/>
        <w:jc w:val="both"/>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ind w:left="0" w:right="0" w:firstLine="360"/>
        <w:jc w:val="both"/>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 </w:t>
      </w:r>
      <w:r>
        <w:t>((</w:t>
      </w:r>
      <w:r>
        <w:rPr>
          <w:strike/>
        </w:rPr>
        <w:t xml:space="preserve">and</w:t>
      </w:r>
      <w:r>
        <w:t>))</w:t>
      </w:r>
    </w:p>
    <w:p>
      <w:pPr>
        <w:ind w:left="0" w:right="0" w:firstLine="360"/>
        <w:jc w:val="both"/>
      </w:pPr>
      <w:r>
        <w:rPr/>
        <w:t xml:space="preserve">(10) The felony firearm offense conviction database of felony firearm offenders established in RCW 43.43.822; </w:t>
      </w:r>
      <w:r>
        <w:t>((</w:t>
      </w:r>
      <w:r>
        <w:rPr>
          <w:strike/>
        </w:rPr>
        <w:t xml:space="preserve">and</w:t>
      </w:r>
      <w:r>
        <w:t>))</w:t>
      </w:r>
    </w:p>
    <w:p>
      <w:pPr>
        <w:ind w:left="0" w:right="0" w:firstLine="360"/>
        <w:jc w:val="both"/>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 </w:t>
      </w:r>
      <w:r>
        <w:t>((</w:t>
      </w:r>
      <w:r>
        <w:rPr>
          <w:strike/>
        </w:rPr>
        <w:t xml:space="preserve">and</w:t>
      </w:r>
      <w:r>
        <w:t>))</w:t>
      </w:r>
    </w:p>
    <w:p>
      <w:pPr>
        <w:ind w:left="0" w:right="0" w:firstLine="360"/>
        <w:jc w:val="both"/>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w:t>
      </w:r>
      <w:r>
        <w:rPr>
          <w:u w:val="single"/>
        </w:rPr>
        <w:t xml:space="preserve">; and</w:t>
      </w:r>
    </w:p>
    <w:p>
      <w:pPr>
        <w:ind w:left="0" w:right="0" w:firstLine="360"/>
        <w:jc w:val="both"/>
      </w:pPr>
      <w:r>
        <w:rPr>
          <w:u w:val="single"/>
        </w:rPr>
        <w:t xml:space="preserve">(13) The global positioning system data that would indicate the location of the residence of an employee or worker of a criminal justice agency as defined in RCW 10.97.030</w:t>
      </w:r>
      <w:r>
        <w:rPr/>
        <w:t xml:space="preserve">.</w:t>
      </w:r>
    </w:p>
    <w:p/>
    <w:p>
      <w:pPr>
        <w:jc w:val="center"/>
      </w:pPr>
      <w:r>
        <w:rPr>
          <w:b/>
        </w:rPr>
        <w:t>--- END ---</w:t>
      </w:r>
    </w:p>
    <w:sectPr>
      <w:pgNumType w:start="1"/>
      <w:footerReference xmlns:r="http://schemas.openxmlformats.org/officeDocument/2006/relationships" r:id="R94bc7436f7df4c2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5482.PL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2d18ad86204ca4" /><Relationship Type="http://schemas.openxmlformats.org/officeDocument/2006/relationships/footer" Target="/word/footer.xml" Id="R94bc7436f7df4c2e" /></Relationships>
</file>