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8c601c01244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Billig, Frockt, Pedersen, Kohl-Welles, Rolfes, Liias, Nelson, Fraser, Cleveland, McCoy, and McAuliffe)</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creating a protocol for the return of firearms in the possession of law enforcement agencies; adding new sections to chapter 9.41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ind w:left="0" w:right="0" w:firstLine="360"/>
        <w:jc w:val="both"/>
      </w:pPr>
      <w:r>
        <w:rPr/>
        <w:t xml:space="preserve">(1) Each law enforcement agency shall develop a notification protocol that allows a family or household member to use an incident or case number to request to be notified when a law enforcement agency returns a privately owned firearm to the individual from whom it was obtained or to an authorized representative of that person. </w:t>
      </w:r>
    </w:p>
    <w:p>
      <w:pPr>
        <w:ind w:left="0" w:right="0" w:firstLine="360"/>
        <w:jc w:val="both"/>
      </w:pPr>
      <w:r>
        <w:rPr/>
        <w:t xml:space="preserve">(a) Notification may be made via telephone, email, text message, or another method that allows notification to be provided without unnecessary delay.</w:t>
      </w:r>
    </w:p>
    <w:p>
      <w:pPr>
        <w:ind w:left="0" w:right="0" w:firstLine="360"/>
        <w:jc w:val="both"/>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ind w:left="0" w:right="0" w:firstLine="360"/>
        <w:jc w:val="both"/>
      </w:pPr>
      <w:r>
        <w:rPr/>
        <w:t xml:space="preserve">(c) "Family or household member" has the same meaning as in RCW 26.50.010.</w:t>
      </w:r>
    </w:p>
    <w:p>
      <w:pPr>
        <w:ind w:left="0" w:right="0" w:firstLine="360"/>
        <w:jc w:val="both"/>
      </w:pPr>
      <w:r>
        <w:rPr/>
        <w:t xml:space="preserve">(2) A law enforcement agency shall not provide notification to any party other than a family or household member who has an incident or case number and who has requested to be notified pursuant to this section or another criminal justice agency.</w:t>
      </w:r>
    </w:p>
    <w:p>
      <w:pPr>
        <w:ind w:left="0" w:right="0" w:firstLine="360"/>
        <w:jc w:val="both"/>
      </w:pPr>
      <w:r>
        <w:rPr/>
        <w:t xml:space="preserve">(3) The information provided by a family or household member pursuant to this act, including the existence of the request for notification, is not subject to public disclosure pursuant to chapter 42.56 RCW.</w:t>
      </w:r>
    </w:p>
    <w:p>
      <w:pPr>
        <w:ind w:left="0" w:right="0" w:firstLine="360"/>
        <w:jc w:val="both"/>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ind w:left="0" w:right="0" w:firstLine="360"/>
        <w:jc w:val="both"/>
      </w:pPr>
      <w:r>
        <w:rPr/>
        <w:t xml:space="preserve">(5) An individual who knowingly makes a request for notification under this section based on false information may be held liable under RCW 9A.76.175.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ind w:left="0" w:right="0" w:firstLine="360"/>
        <w:jc w:val="both"/>
      </w:pPr>
      <w:r>
        <w:rPr/>
        <w:t xml:space="preserve">(1) Before a law enforcement agency returns a privately owned firearm, the law enforcement agency must:</w:t>
      </w:r>
    </w:p>
    <w:p>
      <w:pPr>
        <w:ind w:left="0" w:right="0" w:firstLine="360"/>
        <w:jc w:val="both"/>
      </w:pPr>
      <w:r>
        <w:rPr/>
        <w:t xml:space="preserve">(a) Confirm that the individual to whom the firearm will be returned is the individual from whom the firearm was obtained or an authorized representative of that person;</w:t>
      </w:r>
    </w:p>
    <w:p>
      <w:pPr>
        <w:ind w:left="0" w:right="0" w:firstLine="360"/>
        <w:jc w:val="both"/>
      </w:pPr>
      <w:r>
        <w:rPr/>
        <w:t xml:space="preserve">(b) Confirm that the individual to whom the firearm will be returned is eligible to possess a firearm pursuant to RCW 9.41.040;</w:t>
      </w:r>
    </w:p>
    <w:p>
      <w:pPr>
        <w:ind w:left="0" w:right="0" w:firstLine="360"/>
        <w:jc w:val="both"/>
      </w:pPr>
      <w:r>
        <w:rPr/>
        <w:t xml:space="preserve">(c) Ensure that the firearm is not otherwise required to be held in custody or otherwise prohibited from being released; and</w:t>
      </w:r>
    </w:p>
    <w:p>
      <w:pPr>
        <w:ind w:left="0" w:right="0" w:firstLine="360"/>
        <w:jc w:val="both"/>
      </w:pPr>
      <w:r>
        <w:rPr/>
        <w:t xml:space="preserve">(d) Ensure that twenty-four hours have elapsed from the time the firearm was obtained by law enforcement.</w:t>
      </w:r>
    </w:p>
    <w:p>
      <w:pPr>
        <w:ind w:left="0" w:right="0" w:firstLine="360"/>
        <w:jc w:val="both"/>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ind w:left="0" w:right="0" w:firstLine="360"/>
        <w:jc w:val="both"/>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ind w:left="0" w:right="0" w:firstLine="360"/>
        <w:jc w:val="both"/>
      </w:pPr>
      <w:r>
        <w:rPr/>
        <w:t xml:space="preserve">(ii) Notification may be made via email, text message, mail service, or personal service. For methods other than personal service, service shall be considered complete once the notification is sent.</w:t>
      </w:r>
    </w:p>
    <w:p>
      <w:pPr>
        <w:ind w:left="0" w:right="0" w:firstLine="360"/>
        <w:jc w:val="both"/>
      </w:pPr>
      <w:r>
        <w:rPr/>
        <w:t xml:space="preserve">(3) If a family or household member has requested to be notified pursuant to section 1 of this act, a law enforcement agency must:</w:t>
      </w:r>
    </w:p>
    <w:p>
      <w:pPr>
        <w:ind w:left="0" w:right="0" w:firstLine="360"/>
        <w:jc w:val="both"/>
      </w:pPr>
      <w:r>
        <w:rPr/>
        <w:t xml:space="preserve">(a) Provide notice to the family or household member within one business day of verifying that the requirements in subsection (1) of this section have been met; and</w:t>
      </w:r>
    </w:p>
    <w:p>
      <w:pPr>
        <w:ind w:left="0" w:right="0" w:firstLine="360"/>
        <w:jc w:val="both"/>
      </w:pPr>
      <w:r>
        <w:rPr/>
        <w:t xml:space="preserve">(b) Hold the firearm in custody for seventy-two hours from the time notification has been provided.</w:t>
      </w:r>
    </w:p>
    <w:p>
      <w:pPr>
        <w:ind w:left="0" w:right="0" w:firstLine="360"/>
        <w:jc w:val="both"/>
      </w:pPr>
      <w:r>
        <w:rPr/>
        <w:t xml:space="preserve">(4) The provisions of this act shall not apply to circumstances where a law enforcement officer has momentarily obtained a firearm from an individual and would otherwise immediately return the firearm to the individual during the same interaction.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Sheena Henderson act.</w:t>
      </w:r>
    </w:p>
    <w:p/>
    <w:p>
      <w:pPr>
        <w:jc w:val="center"/>
      </w:pPr>
      <w:r>
        <w:rPr>
          <w:b/>
        </w:rPr>
        <w:t>--- END ---</w:t>
      </w:r>
    </w:p>
    <w:sectPr>
      <w:pgNumType w:start="1"/>
      <w:footerReference xmlns:r="http://schemas.openxmlformats.org/officeDocument/2006/relationships" r:id="R0e78f918df0a4a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ecbe0b06e4d39" /><Relationship Type="http://schemas.openxmlformats.org/officeDocument/2006/relationships/footer" Target="/word/footer.xml" Id="R0e78f918df0a4a7a" /></Relationships>
</file>