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ab0e7ac13045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5355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5355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5355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Higher Education (originally sponsored by Senators Bailey, Kohl-Welles, Roach, Conway, Braun, Baumgartner, Rolfes, O'Ban, McAuliffe, and Chase; by request of Governor Inslee)</w:t>
      </w:r>
    </w:p>
    <w:p/>
    <w:p>
      <w:r>
        <w:rPr>
          <w:t xml:space="preserve">READ FIRST TIME 02/13/15.  </w:t>
        </w:rPr>
      </w:r>
    </w:p>
    <w:p>
      <w:r>
        <w:br/>
      </w:r>
    </w:p>
    <w:p>
      <w:r>
        <w:fldChar w:fldCharType="begin"/>
      </w:r>
      <w:r>
        <w:instrText xml:space="default"> ADVANCE \y328 </w:instrText>
      </w:r>
      <w:r>
        <w:fldChar w:fldCharType="end"/>
      </w:r>
    </w:p>
    <w:p>
      <w:pPr>
        <w:ind w:left="0" w:right="0" w:firstLine="360"/>
        <w:jc w:val="both"/>
      </w:pPr>
      <w:r>
        <w:rPr/>
        <w:t xml:space="preserve">AN ACT Relating to modifying the definition of resident student to comply with federal requirements established by the veterans access, choice, and accountability act of 2014; reenacting and amending RCW 28B.15.012;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c 55 s 207 are each reenacted and amended to read as follows:</w:t>
      </w:r>
    </w:p>
    <w:p>
      <w:pPr>
        <w:ind w:left="0" w:right="0" w:firstLine="360"/>
        <w:jc w:val="both"/>
      </w:pPr>
      <w:r>
        <w:rPr/>
        <w:t xml:space="preserve">Whenever used in this chapter:</w:t>
      </w:r>
    </w:p>
    <w:p>
      <w:pPr>
        <w:ind w:left="0" w:right="0" w:firstLine="360"/>
        <w:jc w:val="both"/>
      </w:pPr>
      <w:r>
        <w:rPr/>
        <w:t xml:space="preserve">(1) The term "institution" shall mean a public university, college, or community or technical college within the state of Washington.</w:t>
      </w:r>
    </w:p>
    <w:p>
      <w:pPr>
        <w:ind w:left="0" w:right="0" w:firstLine="360"/>
        <w:jc w:val="both"/>
      </w:pPr>
      <w:r>
        <w:rPr/>
        <w:t xml:space="preserve">(2) The term "resident student" shall mean:</w:t>
      </w:r>
    </w:p>
    <w:p>
      <w:pPr>
        <w:ind w:left="0" w:right="0" w:firstLine="360"/>
        <w:jc w:val="both"/>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ind w:left="0" w:right="0" w:firstLine="360"/>
        <w:jc w:val="both"/>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ind w:left="0" w:right="0" w:firstLine="360"/>
        <w:jc w:val="both"/>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ind w:left="0" w:right="0" w:firstLine="360"/>
        <w:jc w:val="both"/>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ind w:left="0" w:right="0" w:firstLine="360"/>
        <w:jc w:val="both"/>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ind w:left="0" w:right="0" w:firstLine="360"/>
        <w:jc w:val="both"/>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ind w:left="0" w:right="0" w:firstLine="360"/>
        <w:jc w:val="both"/>
      </w:pPr>
      <w:r>
        <w:rPr/>
        <w:t xml:space="preserve">(g) A student who is on active military duty stationed in the state or who is a member of the Washington national guard;</w:t>
      </w:r>
    </w:p>
    <w:p>
      <w:pPr>
        <w:ind w:left="0" w:right="0" w:firstLine="360"/>
        <w:jc w:val="both"/>
      </w:pPr>
      <w:r>
        <w:rPr/>
        <w:t xml:space="preserve">(h) A student who is on active military duty or a member of the national guard who entered service as a Washington resident and who has maintained Washington as his or her domicile but is not stationed in the state;</w:t>
      </w:r>
    </w:p>
    <w:p>
      <w:pPr>
        <w:ind w:left="0" w:right="0" w:firstLine="360"/>
        <w:jc w:val="both"/>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ind w:left="0" w:right="0" w:firstLine="360"/>
        <w:jc w:val="both"/>
      </w:pPr>
      <w:r>
        <w:rPr/>
        <w:t xml:space="preserve">(j) A student who resides in the state of Washington and is the spouse or a dependent of a person who is a member of the Washington national guard;</w:t>
      </w:r>
    </w:p>
    <w:p>
      <w:pPr>
        <w:ind w:left="0" w:right="0" w:firstLine="360"/>
        <w:jc w:val="both"/>
      </w:pPr>
      <w:r>
        <w:rPr/>
        <w:t xml:space="preserve">(k) A student who has separated from the </w:t>
      </w:r>
      <w:r>
        <w:t>((</w:t>
      </w:r>
      <w:r>
        <w:rPr>
          <w:strike/>
        </w:rPr>
        <w:t xml:space="preserve">military under honorable conditions after at least two years of service, and who enters an institution of higher education in Washington within one year of the date of separation who:</w:t>
      </w:r>
    </w:p>
    <w:p>
      <w:pPr>
        <w:ind w:left="0" w:right="0" w:firstLine="360"/>
        <w:jc w:val="both"/>
      </w:pPr>
      <w:r>
        <w:rPr>
          <w:strike/>
        </w:rPr>
        <w:t xml:space="preserve">(i) At the time of separation designated Washington as his or her intended domicile; or</w:t>
      </w:r>
    </w:p>
    <w:p>
      <w:pPr>
        <w:ind w:left="0" w:right="0" w:firstLine="360"/>
        <w:jc w:val="both"/>
      </w:pPr>
      <w:r>
        <w:rPr>
          <w:strike/>
        </w:rPr>
        <w:t xml:space="preserve">(ii) Has Washington as his or her official home of record; or</w:t>
      </w:r>
    </w:p>
    <w:p>
      <w:pPr>
        <w:ind w:left="0" w:right="0" w:firstLine="360"/>
        <w:jc w:val="both"/>
      </w:pPr>
      <w:r>
        <w:rPr>
          <w:strike/>
        </w:rPr>
        <w:t xml:space="preserve">(iii) Moves to Washington and establishes a domicile as determined in RCW 28B.15.013;</w:t>
      </w:r>
    </w:p>
    <w:p>
      <w:pPr>
        <w:ind w:left="0" w:right="0" w:firstLine="360"/>
        <w:jc w:val="both"/>
      </w:pPr>
      <w:r>
        <w:rPr>
          <w:strike/>
        </w:rPr>
        <w:t xml:space="preserve">(l) A student who is the spouse or a dependent of an individual who has separated from the military under honorable conditions after at least two years of service who:</w:t>
      </w:r>
    </w:p>
    <w:p>
      <w:pPr>
        <w:ind w:left="0" w:right="0" w:firstLine="360"/>
        <w:jc w:val="both"/>
      </w:pPr>
      <w:r>
        <w:rPr>
          <w:strike/>
        </w:rPr>
        <w:t xml:space="preserve">(i) At the time of discharge designates Washington as his or her intended domicile; and</w:t>
      </w:r>
    </w:p>
    <w:p>
      <w:pPr>
        <w:ind w:left="0" w:right="0" w:firstLine="360"/>
        <w:jc w:val="both"/>
      </w:pPr>
      <w:r>
        <w:rPr>
          <w:strike/>
        </w:rPr>
        <w:t xml:space="preserve">(ii) Has Washington as his or her primary domicile as determined in RCW 28B.15.013; and</w:t>
      </w:r>
    </w:p>
    <w:p>
      <w:pPr>
        <w:ind w:left="0" w:right="0" w:firstLine="360"/>
        <w:jc w:val="both"/>
      </w:pPr>
      <w:r>
        <w:rPr>
          <w:strike/>
        </w:rPr>
        <w:t xml:space="preserve">(iii) Enters an institution of higher education in Washington within one year of the date of discharge</w:t>
      </w:r>
      <w:r>
        <w:t>))</w:t>
      </w:r>
      <w:r>
        <w:rPr/>
        <w:t xml:space="preserve"> </w:t>
      </w:r>
      <w:r>
        <w:rPr>
          <w:u w:val="single"/>
        </w:rPr>
        <w:t xml:space="preserve">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ind w:left="0" w:right="0" w:firstLine="360"/>
        <w:jc w:val="both"/>
      </w:pPr>
      <w:r>
        <w:rPr>
          <w:u w:val="single"/>
        </w:rPr>
        <w:t xml:space="preserve">(l)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ind w:left="0" w:right="0" w:firstLine="360"/>
        <w:jc w:val="both"/>
      </w:pPr>
      <w:r>
        <w:rPr>
          <w:u w:val="single"/>
        </w:rPr>
        <w:t xml:space="preserve">(m) A student who is entitled to veterans administration educational assistance benefits based on the student's relationship with a deceased member of the uniformed services who completed at least ninety days of active duty service and died in the line of duty, and the student enters an institution of higher education in Washington within three years of the service member's death</w:t>
      </w:r>
      <w:r>
        <w:rPr/>
        <w:t xml:space="preserve">;</w:t>
      </w:r>
    </w:p>
    <w:p>
      <w:pPr>
        <w:ind w:left="0" w:right="0" w:firstLine="360"/>
        <w:jc w:val="both"/>
      </w:pPr>
      <w:r>
        <w:t>((</w:t>
      </w:r>
      <w:r>
        <w:rPr>
          <w:strike/>
        </w:rPr>
        <w:t xml:space="preserve">(m)</w:t>
      </w:r>
      <w:r>
        <w:t>))</w:t>
      </w:r>
      <w:r>
        <w:rPr/>
        <w:t xml:space="preserve"> </w:t>
      </w:r>
      <w:r>
        <w:rPr>
          <w:u w:val="single"/>
        </w:rPr>
        <w:t xml:space="preserve">(n)</w:t>
      </w:r>
      <w:r>
        <w:rPr/>
        <w:t xml:space="preserve"> A student of an out-of-state institution of higher education who is attending a Washington state institution of higher education pursuant to a home tuition agreement as described in RCW 28B.15.725;</w:t>
      </w:r>
    </w:p>
    <w:p>
      <w:pPr>
        <w:ind w:left="0" w:right="0" w:firstLine="360"/>
        <w:jc w:val="both"/>
      </w:pPr>
      <w:r>
        <w:t>((</w:t>
      </w:r>
      <w:r>
        <w:rPr>
          <w:strike/>
        </w:rPr>
        <w:t xml:space="preserve">(n)</w:t>
      </w:r>
      <w:r>
        <w:t>))</w:t>
      </w:r>
      <w:r>
        <w:rPr/>
        <w:t xml:space="preserve"> </w:t>
      </w:r>
      <w:r>
        <w:rPr>
          <w:u w:val="single"/>
        </w:rPr>
        <w:t xml:space="preserve">(o)</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ind w:left="0" w:right="0" w:firstLine="360"/>
        <w:jc w:val="both"/>
      </w:pPr>
      <w:r>
        <w:t>((</w:t>
      </w:r>
      <w:r>
        <w:rPr>
          <w:strike/>
        </w:rPr>
        <w:t xml:space="preserve">(o)</w:t>
      </w:r>
      <w:r>
        <w:t>))</w:t>
      </w:r>
      <w:r>
        <w:rPr/>
        <w:t xml:space="preserve"> </w:t>
      </w:r>
      <w:r>
        <w:rPr>
          <w:u w:val="single"/>
        </w:rPr>
        <w:t xml:space="preserve">(p)</w:t>
      </w:r>
      <w:r>
        <w:rPr/>
        <w:t xml:space="preserve"> A student who resides in Washington and is on active military duty stationed in the Oregon counties of Columbia, Gilliam, Hood River, Multnomah, Clatsop, Clackamas, Morrow, Sherman, Umatilla, Union, Wallowa, Wasco, or Washington; or</w:t>
      </w:r>
    </w:p>
    <w:p>
      <w:pPr>
        <w:ind w:left="0" w:right="0" w:firstLine="360"/>
        <w:jc w:val="both"/>
      </w:pPr>
      <w:r>
        <w:t>((</w:t>
      </w:r>
      <w:r>
        <w:rPr>
          <w:strike/>
        </w:rPr>
        <w:t xml:space="preserve">(p)</w:t>
      </w:r>
      <w:r>
        <w:t>))</w:t>
      </w:r>
      <w:r>
        <w:rPr/>
        <w:t xml:space="preserve"> </w:t>
      </w:r>
      <w:r>
        <w:rPr>
          <w:u w:val="single"/>
        </w:rPr>
        <w:t xml:space="preserve">(q)</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ind w:left="0" w:right="0" w:firstLine="360"/>
        <w:jc w:val="both"/>
      </w:pPr>
      <w:r>
        <w:rPr/>
        <w:t xml:space="preserve">(3)</w:t>
      </w:r>
      <w:r>
        <w:rPr>
          <w:u w:val="single"/>
        </w:rPr>
        <w:t xml:space="preserve">(a) A student who qualifies under subsection (2)(k), (l), or (m) of this section and who remains continuously enrolled at an institution of higher education shall retain resident student status.</w:t>
      </w:r>
    </w:p>
    <w:p>
      <w:pPr>
        <w:ind w:left="0" w:right="0" w:firstLine="360"/>
        <w:jc w:val="both"/>
      </w:pPr>
      <w:r>
        <w:rPr>
          <w:u w:val="single"/>
        </w:rPr>
        <w:t xml:space="preserve">(b) Nothing in subsection (2)(k), (l), or (m)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ind w:left="0" w:right="0" w:firstLine="360"/>
        <w:jc w:val="both"/>
      </w:pPr>
      <w:r>
        <w:rPr>
          <w:u w:val="single"/>
        </w:rPr>
        <w:t xml:space="preserve">(4)</w:t>
      </w:r>
      <w:r>
        <w:rPr/>
        <w:t xml:space="preserve">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(n)</w:t>
      </w:r>
      <w:r>
        <w:rPr/>
        <w:t xml:space="preserve"> of this section, a nonresident student shall include:</w:t>
      </w:r>
    </w:p>
    <w:p>
      <w:pPr>
        <w:ind w:left="0" w:right="0" w:firstLine="360"/>
        <w:jc w:val="both"/>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w:t>
      </w:r>
      <w:r>
        <w:t>((</w:t>
      </w:r>
      <w:r>
        <w:rPr>
          <w:strike/>
        </w:rPr>
        <w:t xml:space="preserve">28B.80.806, 28B.80.807</w:t>
      </w:r>
      <w:r>
        <w:t>))</w:t>
      </w:r>
      <w:r>
        <w:rPr/>
        <w:t xml:space="preserve"> </w:t>
      </w:r>
      <w:r>
        <w:rPr>
          <w:u w:val="single"/>
        </w:rPr>
        <w:t xml:space="preserve">28B.76.685, 28B.76.690</w:t>
      </w:r>
      <w:r>
        <w:rPr/>
        <w:t xml:space="preserve">, and 28B.15.0139.</w:t>
      </w:r>
    </w:p>
    <w:p>
      <w:pPr>
        <w:ind w:left="0" w:right="0" w:firstLine="360"/>
        <w:jc w:val="both"/>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ind w:left="0" w:right="0" w:firstLine="360"/>
        <w:jc w:val="both"/>
      </w:pPr>
      <w:r>
        <w:t>((</w:t>
      </w:r>
      <w:r>
        <w:rPr>
          <w:strike/>
        </w:rPr>
        <w:t xml:space="preserve">(4)</w:t>
      </w:r>
      <w:r>
        <w:t>))</w:t>
      </w:r>
      <w:r>
        <w:rPr/>
        <w:t xml:space="preserve"> </w:t>
      </w:r>
      <w:r>
        <w:rPr>
          <w:u w:val="single"/>
        </w:rPr>
        <w:t xml:space="preserve">(5)</w:t>
      </w:r>
      <w:r>
        <w:rPr/>
        <w:t xml:space="preserve">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ind w:left="0" w:right="0" w:firstLine="360"/>
        <w:jc w:val="both"/>
      </w:pPr>
      <w:r>
        <w:t>((</w:t>
      </w:r>
      <w:r>
        <w:rPr>
          <w:strike/>
        </w:rPr>
        <w:t xml:space="preserve">(5)</w:t>
      </w:r>
      <w:r>
        <w:t>))</w:t>
      </w:r>
      <w:r>
        <w:rPr/>
        <w:t xml:space="preserve"> </w:t>
      </w:r>
      <w:r>
        <w:rPr>
          <w:u w:val="single"/>
        </w:rPr>
        <w:t xml:space="preserve">(6)</w:t>
      </w:r>
      <w:r>
        <w:rPr/>
        <w:t xml:space="preserve">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ind w:left="0" w:right="0" w:firstLine="360"/>
        <w:jc w:val="both"/>
      </w:pPr>
      <w:r>
        <w:t>((</w:t>
      </w:r>
      <w:r>
        <w:rPr>
          <w:strike/>
        </w:rPr>
        <w:t xml:space="preserve">(6)</w:t>
      </w:r>
      <w:r>
        <w:t>))</w:t>
      </w:r>
      <w:r>
        <w:rPr/>
        <w:t xml:space="preserve"> </w:t>
      </w:r>
      <w:r>
        <w:rPr>
          <w:u w:val="single"/>
        </w:rPr>
        <w:t xml:space="preserve">(7)</w:t>
      </w:r>
      <w:r>
        <w:rPr/>
        <w:t xml:space="preserve"> The term "active military duty" means the person is serving on active duty in:</w:t>
      </w:r>
    </w:p>
    <w:p>
      <w:pPr>
        <w:ind w:left="0" w:right="0" w:firstLine="360"/>
        <w:jc w:val="both"/>
      </w:pPr>
      <w:r>
        <w:rPr/>
        <w:t xml:space="preserve">(a) The armed forces of the United States government; or</w:t>
      </w:r>
    </w:p>
    <w:p>
      <w:pPr>
        <w:ind w:left="0" w:right="0" w:firstLine="360"/>
        <w:jc w:val="both"/>
      </w:pPr>
      <w:r>
        <w:rPr/>
        <w:t xml:space="preserve">(b) The Washington national guard; or</w:t>
      </w:r>
    </w:p>
    <w:p>
      <w:pPr>
        <w:ind w:left="0" w:right="0" w:firstLine="360"/>
        <w:jc w:val="both"/>
      </w:pPr>
      <w:r>
        <w:rPr/>
        <w:t xml:space="preserve">(c) The coast guard, merchant mariners, or other nonmilitary organization when such service is recognized by the United States government as equivalent to service in the armed forces.</w:t>
      </w:r>
    </w:p>
    <w:p>
      <w:pPr>
        <w:ind w:left="0" w:right="0" w:firstLine="360"/>
        <w:jc w:val="both"/>
      </w:pPr>
      <w:r>
        <w:rPr>
          <w:u w:val="single"/>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ind w:left="0" w:right="0" w:firstLine="360"/>
        <w:jc w:val="both"/>
      </w:pPr>
      <w:r>
        <w:rPr>
          <w:u w:val="single"/>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24, 2015.</w:t>
      </w:r>
    </w:p>
    <w:p/>
    <w:p>
      <w:pPr>
        <w:jc w:val="center"/>
      </w:pPr>
      <w:r>
        <w:rPr>
          <w:b/>
        </w:rPr>
        <w:t>--- END ---</w:t>
      </w:r>
    </w:p>
    <w:sectPr>
      <w:pgNumType w:start="1"/>
      <w:footerReference xmlns:r="http://schemas.openxmlformats.org/officeDocument/2006/relationships" r:id="R2f36e4542cfc4b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f7c5196926418f" /><Relationship Type="http://schemas.openxmlformats.org/officeDocument/2006/relationships/footer" Target="/word/footer.xml" Id="R2f36e4542cfc4b68" /></Relationships>
</file>