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3ae347a1442b2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5328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16,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45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14,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ind w:left="0" w:right="0" w:firstLine="180"/>
              <w:jc w:val="both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5328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5328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HOUSE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Higher Education (originally sponsored by Senators Kohl-Welles, Bailey, and Chase)</w:t>
      </w:r>
    </w:p>
    <w:p/>
    <w:p>
      <w:r>
        <w:rPr>
          <w:t xml:space="preserve">READ FIRST TIME 02/04/15.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disseminating financial aid information; and amending RCW 28B.92.005.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92</w:t>
      </w:r>
      <w:r>
        <w:rPr/>
        <w:t xml:space="preserve">.</w:t>
      </w:r>
      <w:r>
        <w:t xml:space="preserve">005</w:t>
      </w:r>
      <w:r>
        <w:rPr/>
        <w:t xml:space="preserve"> and 2014 c 53 s 2 are each amended to read as follows:</w:t>
      </w:r>
    </w:p>
    <w:p>
      <w:pPr>
        <w:ind w:left="0" w:right="0" w:firstLine="360"/>
        <w:jc w:val="both"/>
      </w:pPr>
      <w:r>
        <w:rPr/>
        <w:t xml:space="preserve">Community and technical colleges shall provide financial aid application due dates and information on whether or not financial aid will be awarded on a rolling basis to their admitted students at the time of acceptance. </w:t>
      </w:r>
      <w:r>
        <w:t>((</w:t>
      </w:r>
      <w:r>
        <w:rPr>
          <w:strike/>
        </w:rPr>
        <w:t xml:space="preserve">Institutions of higher education are encouraged to post financial aid application dates and distribution policies on their web sites</w:t>
      </w:r>
      <w:r>
        <w:t>))</w:t>
      </w:r>
      <w:r>
        <w:rPr/>
        <w:t xml:space="preserve"> </w:t>
      </w:r>
      <w:r>
        <w:rPr>
          <w:u w:val="single"/>
        </w:rPr>
        <w:t xml:space="preserve">State universities, regional universities, and The Evergreen State College shall provide financial aid application due dates and distribution policies on their web sites, including whether financial aid is awarded on a rolling basis, for prospective and admitted students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37cfbb9966c476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5328.PL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bf4551fd7453f" /><Relationship Type="http://schemas.openxmlformats.org/officeDocument/2006/relationships/footer" Target="/word/footer.xml" Id="R637cfbb9966c476a" /></Relationships>
</file>