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8a415a85a047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5311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5311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5311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Rolfes, O'Ban, Frockt, Darneille, Keiser, McCoy, Kohl-Welles, Hasegawa, and Jayapal)</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requiring crisis intervention training for peace officers; adding a new section to chapter 43.101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ind w:left="0" w:right="0" w:firstLine="360"/>
        <w:jc w:val="both"/>
      </w:pPr>
      <w:r>
        <w:rPr/>
        <w:t xml:space="preserve">(1) The commission shall provide crisis intervention training to every new full-time law enforcement officer employed after July 1, 2017, by a general authority Washington law enforcement agency. The training shall consist of not less than eight hours and shall be incorporated into the basic training academy as provided in RCW 43.101.200.</w:t>
      </w:r>
    </w:p>
    <w:p>
      <w:pPr>
        <w:ind w:left="0" w:right="0" w:firstLine="360"/>
        <w:jc w:val="both"/>
      </w:pPr>
      <w:r>
        <w:rPr/>
        <w:t xml:space="preserve">(2) The commission must ensure that:</w:t>
      </w:r>
    </w:p>
    <w:p>
      <w:pPr>
        <w:ind w:left="0" w:right="0" w:firstLine="360"/>
        <w:jc w:val="both"/>
      </w:pPr>
      <w:r>
        <w:rPr/>
        <w:t xml:space="preserve">(a) All full-time, general authority Washington peace officers who are certified after July 1, 2017, complete a two-hour online crisis intervention course as part of the annual training required by the commission for all full-time, general authority Washington peace officers employed by a general authority Washington law enforcement agency.</w:t>
      </w:r>
    </w:p>
    <w:p>
      <w:pPr>
        <w:ind w:left="0" w:right="0" w:firstLine="360"/>
        <w:jc w:val="both"/>
      </w:pPr>
      <w:r>
        <w:rPr/>
        <w:t xml:space="preserve">(b) Each full-time general authority Washington peace officer certified before July 1, 2017, receives crisis intervention training by July 1, 2021.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ind w:left="0" w:right="0" w:firstLine="360"/>
        <w:jc w:val="both"/>
      </w:pPr>
      <w:r>
        <w:rPr/>
        <w:t xml:space="preserve">(3) The commission shall make efforts to provide enhanced crisis intervention training for at least twenty-five percent of all full-time, general authority Washington peace officers assigned to patrol duties. The enhanced training may be (a) comprised of forty hours of commission-certified training and (b) accomplished within any funds remaining after appropriation is made for purposes of this section.</w:t>
      </w:r>
    </w:p>
    <w:p>
      <w:pPr>
        <w:ind w:left="0" w:right="0" w:firstLine="360"/>
        <w:jc w:val="both"/>
      </w:pPr>
      <w:r>
        <w:rPr/>
        <w:t xml:space="preserve">(4) By July 1, 2017, the commission shall establish by rule:</w:t>
      </w:r>
    </w:p>
    <w:p>
      <w:pPr>
        <w:ind w:left="0" w:right="0" w:firstLine="360"/>
        <w:jc w:val="both"/>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general authority Washington law enforcement agencies to reimburse those law enforcement agencies for the cost of sending officers to crisis intervention training;</w:t>
      </w:r>
    </w:p>
    <w:p>
      <w:pPr>
        <w:ind w:left="0" w:right="0" w:firstLine="360"/>
        <w:jc w:val="both"/>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ind w:left="0" w:right="0" w:firstLine="360"/>
        <w:jc w:val="both"/>
      </w:pPr>
      <w:r>
        <w:rPr/>
        <w:t xml:space="preserve">(5) For the purposes of this section, "crisis intervention training" means training designed to provide tools and resources to full-time, general authority Washington peace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ind w:left="0" w:right="0" w:firstLine="360"/>
        <w:jc w:val="both"/>
      </w:pPr>
      <w:r>
        <w:rPr/>
        <w:t xml:space="preserve">(6) This section is subject to the availability of amounts appropriated for this specific purpose.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4f5ad8122fb147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7c616c8f2b4fe0" /><Relationship Type="http://schemas.openxmlformats.org/officeDocument/2006/relationships/footer" Target="/word/footer.xml" Id="R4f5ad8122fb147f3" /></Relationships>
</file>