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cbc3c6fc24a57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SENATE BILL 5268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4,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13,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ind w:left="0" w:right="0" w:firstLine="180"/>
              <w:jc w:val="both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SENATE BILL 5268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ind w:left="0" w:right="0" w:firstLine="18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ind w:left="0" w:right="0" w:firstLine="18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5268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Health Care (originally sponsored by Senators Parlette, Kohl-Welles, Hatfield, Angel, and Fraser)</w:t>
      </w:r>
    </w:p>
    <w:p/>
    <w:p>
      <w:r>
        <w:rPr>
          <w:t xml:space="preserve">READ FIRST TIME 01/30/15.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ind w:left="0" w:right="0" w:firstLine="360"/>
        <w:jc w:val="both"/>
      </w:pPr>
      <w:r>
        <w:rPr/>
        <w:t xml:space="preserve">AN ACT Relating to refilling eye drop prescriptions; and adding a new section to chapter 18.64 RCW.</w:t>
      </w:r>
    </w:p>
    <w:p>
      <w:r>
        <w:t/>
      </w:r>
    </w:p>
    <w:p>
      <w:r>
        <w:t>BE IT ENACTED BY THE LEGISLATURE OF THE STATE OF WASHINGTON:</w:t>
      </w:r>
    </w:p>
    <w:p>
      <w:pPr>
        <w:ind w:left="0" w:right="0" w:firstLine="360"/>
        <w:jc w:val="both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64</w:t>
      </w:r>
      <w:r>
        <w:rPr/>
        <w:t xml:space="preserve"> RCW</w:t>
      </w:r>
      <w:r>
        <w:rPr/>
        <w:t xml:space="preserve"> to read as follows:</w:t>
      </w:r>
    </w:p>
    <w:p>
      <w:pPr>
        <w:ind w:left="0" w:right="0" w:firstLine="360"/>
        <w:jc w:val="both"/>
      </w:pPr>
      <w:r>
        <w:rPr/>
        <w:t xml:space="preserve">A pharmacist is authorized, without consulting a physician or obtaining a new prescription or refill from a physician, to provide for one early refill of a prescription for topical ophthalmic products if all of the following criteria are met:</w:t>
      </w:r>
    </w:p>
    <w:p>
      <w:pPr>
        <w:ind w:left="0" w:right="0" w:firstLine="360"/>
        <w:jc w:val="both"/>
      </w:pPr>
      <w:r>
        <w:rPr/>
        <w:t xml:space="preserve">(1) The refill is requested by a patient at or after seventy percent of the predicted days of use of:</w:t>
      </w:r>
    </w:p>
    <w:p>
      <w:pPr>
        <w:ind w:left="0" w:right="0" w:firstLine="360"/>
        <w:jc w:val="both"/>
      </w:pPr>
      <w:r>
        <w:rPr/>
        <w:t xml:space="preserve">(a) The date the original prescription was dispensed to the patient; or</w:t>
      </w:r>
    </w:p>
    <w:p>
      <w:pPr>
        <w:ind w:left="0" w:right="0" w:firstLine="360"/>
        <w:jc w:val="both"/>
      </w:pPr>
      <w:r>
        <w:rPr/>
        <w:t xml:space="preserve">(b) The date that the last refill of the prescription was dispensed to the patient;</w:t>
      </w:r>
    </w:p>
    <w:p>
      <w:pPr>
        <w:ind w:left="0" w:right="0" w:firstLine="360"/>
        <w:jc w:val="both"/>
      </w:pPr>
      <w:r>
        <w:rPr/>
        <w:t xml:space="preserve">(2) The prescriber indicates on the original prescription that a specific number of refills will be needed; and</w:t>
      </w:r>
    </w:p>
    <w:p>
      <w:pPr>
        <w:ind w:left="0" w:right="0" w:firstLine="360"/>
        <w:jc w:val="both"/>
      </w:pPr>
      <w:r>
        <w:rPr/>
        <w:t xml:space="preserve">(3) The refill does not exceed the number of refills that the prescriber indicated under subsection (2) of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daf623eb342473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5268.PL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1b2c2ba784e8e" /><Relationship Type="http://schemas.openxmlformats.org/officeDocument/2006/relationships/footer" Target="/word/footer.xml" Id="R4daf623eb3424732" /></Relationships>
</file>