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51a60367d24a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5210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5210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5210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Bailey, Conway, Hobbs, Schoesler, Angel, Keiser, and Benton; by request of Select Committee on Pension Policy</w:t>
      </w:r>
    </w:p>
    <w:p/>
    <w:p>
      <w:r>
        <w:rPr>
          <w:t xml:space="preserve">Read first time 01/15/15.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an optional life annuity benefit for members of the Washington state patrol retirement system; and adding a new section to chapter 43.43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ind w:left="0" w:right="0" w:firstLine="360"/>
        <w:jc w:val="both"/>
      </w:pPr>
      <w:r>
        <w:rPr/>
        <w:t xml:space="preserve">(1) At the time of retirement, members may purchase an optional actuarially equivalent life annuity benefit from the Washington state patrol retirement fund established in RCW 43.43.130. A minimum payment of twenty-five thousand dollars is required.</w:t>
      </w:r>
    </w:p>
    <w:p>
      <w:pPr>
        <w:ind w:left="0" w:right="0" w:firstLine="360"/>
        <w:jc w:val="both"/>
      </w:pPr>
      <w:r>
        <w:rPr/>
        <w:t xml:space="preserve">(2) Subject to rules adopted by the department, a member purchasing an annuity under this section must pay all of the cost with an eligible rollover, direct rollover, or trustee-to-trustee transfer from an eligible retirement plan.</w:t>
      </w:r>
    </w:p>
    <w:p>
      <w:pPr>
        <w:ind w:left="0" w:right="0" w:firstLine="360"/>
        <w:jc w:val="both"/>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ind w:left="0" w:right="0" w:firstLine="360"/>
        <w:jc w:val="both"/>
      </w:pPr>
      <w:r>
        <w:rPr/>
        <w:t xml:space="preserve">(b) "Eligible retirement plan" means a tax qualified plan offered by a governmental employer.</w:t>
      </w:r>
    </w:p>
    <w:p/>
    <w:p>
      <w:pPr>
        <w:jc w:val="center"/>
      </w:pPr>
      <w:r>
        <w:rPr>
          <w:b/>
        </w:rPr>
        <w:t>--- END ---</w:t>
      </w:r>
    </w:p>
    <w:sectPr>
      <w:pgNumType w:start="1"/>
      <w:footerReference xmlns:r="http://schemas.openxmlformats.org/officeDocument/2006/relationships" r:id="R4d42a5aa488f46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af58ec62724703" /><Relationship Type="http://schemas.openxmlformats.org/officeDocument/2006/relationships/footer" Target="/word/footer.xml" Id="R4d42a5aa488f4620" /></Relationships>
</file>