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387dd2259475b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ENGROSSED SUBSTITUTE SENATE BILL 5145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2015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January 27, 2016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1, 2016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Hunter G. Goodman,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ENGROSSED SUBSTITUTE SENATE BILL 5145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SUBSTITUTE SENATE BILL 5145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2016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Senate Health Care (originally sponsored by Senators Dammeier, Frockt, Becker, Bailey, Rivers, and Brown)</w:t>
      </w:r>
    </w:p>
    <w:p/>
    <w:p>
      <w:r>
        <w:rPr>
          <w:t xml:space="preserve">READ FIRST TIME 02/10/15.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health technology clinical committee membership and rotating experts; and amending RCW 70.14.090.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70</w:t>
      </w:r>
      <w:r>
        <w:rPr/>
        <w:t xml:space="preserve">.</w:t>
      </w:r>
      <w:r>
        <w:t xml:space="preserve">14</w:t>
      </w:r>
      <w:r>
        <w:rPr/>
        <w:t xml:space="preserve">.</w:t>
      </w:r>
      <w:r>
        <w:t xml:space="preserve">090</w:t>
      </w:r>
      <w:r>
        <w:rPr/>
        <w:t xml:space="preserve"> and 2006 c 307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health technology clinical committee is established, to include the following eleven members appointed by the administrator in consultation with participating state agencies: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Six practicing physicians licensed under chapter 18.57 or 18.71 RCW;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Five other practicing licensed health professionals who use health technology in their scope of practice.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(i)</w:t>
      </w:r>
      <w:r>
        <w:rPr/>
        <w:t xml:space="preserve"> At least two members of the committee must have professional experience treating women, children, elderly persons, and people with diverse ethnic and racial backgrounds.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At least one member of the committee must be appointed from nominations submitted by the Washington state medical association or the Washington state osteopathic medical association.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</w:t>
      </w:r>
      <w:r>
        <w:rPr>
          <w:u w:val="single"/>
        </w:rPr>
        <w:t xml:space="preserve">In addition, any rotating clinical expert selected to advise the committee on health technology must be a nonvoting member of the committee.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</w:t>
      </w:r>
      <w:r>
        <w:rPr/>
        <w:t xml:space="preserve"> Members of the committee: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Shall not contract with or be employed by a health technology manufacturer or a participating agency during their term or for eighteen months before their appointment. As a condition of appointment, each person shall agree to the terms and conditions imposed by the administrator regarding conflicts of interest;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Are immune from civil liability for any official acts performed in good faith as members of the committee;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Shall be compensated for participation in the work of the committee in accordance with a personal services contract to be executed after appointment and before commencement of activities related to the work of the committee.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(3)</w:t>
      </w:r>
      <w:r>
        <w:t>))</w:t>
      </w:r>
      <w:r>
        <w:rPr/>
        <w:t xml:space="preserve"> </w:t>
      </w:r>
      <w:r>
        <w:rPr>
          <w:u w:val="single"/>
        </w:rPr>
        <w:t xml:space="preserve">(4)</w:t>
      </w:r>
      <w:r>
        <w:rPr/>
        <w:t xml:space="preserve"> Meetings of the committee and any advisory group are subject to chapter 42.30 RCW, the open public meetings act, including RCW 42.30.110(1)(l), which authorizes an executive session during a regular or special meeting to consider proprietary or confidential nonpublished information.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(4)</w:t>
      </w:r>
      <w:r>
        <w:t>))</w:t>
      </w:r>
      <w:r>
        <w:rPr/>
        <w:t xml:space="preserve"> </w:t>
      </w:r>
      <w:r>
        <w:rPr>
          <w:u w:val="single"/>
        </w:rPr>
        <w:t xml:space="preserve">(5)</w:t>
      </w:r>
      <w:r>
        <w:rPr/>
        <w:t xml:space="preserve"> Neither the committee nor any advisory group is an agency for purposes of chapter 34.05 RCW.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(5)</w:t>
      </w:r>
      <w:r>
        <w:t>))</w:t>
      </w:r>
      <w:r>
        <w:rPr/>
        <w:t xml:space="preserve"> </w:t>
      </w:r>
      <w:r>
        <w:rPr>
          <w:u w:val="single"/>
        </w:rPr>
        <w:t xml:space="preserve">(6)</w:t>
      </w:r>
      <w:r>
        <w:rPr/>
        <w:t xml:space="preserve"> The health care authority shall provide administrative support to the committee and any advisory group, and may adopt rules governing their operation.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6ba93bd34cc41a1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ESSB 5145.PL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317e5b4434364" /><Relationship Type="http://schemas.openxmlformats.org/officeDocument/2006/relationships/footer" Target="/word/footer.xml" Id="R66ba93bd34cc41a1" /></Relationships>
</file>