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5aca941dfc49c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5079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May 28, 2015</w:t>
            </w:r>
          </w:p>
          <w:p>
            <w:pPr>
              <w:ind w:left="0" w:right="0" w:firstLine="360"/>
            </w:pPr>
            <w:r>
              <w:t xml:space="preserve">Yeas </w:t>
              <w:t xml:space="preserve">43</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May 28, 2015</w:t>
            </w:r>
          </w:p>
          <w:p>
            <w:pPr>
              <w:ind w:left="0" w:right="0" w:firstLine="360"/>
            </w:pPr>
            <w:r>
              <w:t xml:space="preserve">Yeas </w:t>
              <w:t xml:space="preserve">86</w:t>
            </w:r>
            <w:r>
              <w:t xml:space="preserve">  Nays </w:t>
              <w:t xml:space="preserve">6</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5079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5079</w:t>
      </w:r>
    </w:p>
    <w:p>
      <w:pPr>
        <w:jc w:val="center"/>
      </w:pPr>
      <w:r>
        <w:t>_______________________________________________</w:t>
      </w:r>
    </w:p>
    <w:p/>
    <w:p>
      <w:pPr>
        <w:jc w:val="center"/>
      </w:pPr>
      <w:r>
        <w:t>Passed Legislature</w:t>
      </w:r>
      <w:r>
        <w:t xml:space="preserve"> - </w:t>
        <w:t>2015 1st Special Session</w:t>
      </w:r>
    </w:p>
    <w:p/>
    <w:p>
      <w:r>
        <w:rPr>
          <w:b/>
        </w:rPr>
        <w:t>State of Washington</w:t>
        <w:tab/>
        <w:tab/>
      </w:r>
      <w:r>
        <w:rPr>
          <w:b/>
        </w:rPr>
        <w:t>64th Legislature</w:t>
        <w:tab/>
      </w:r>
      <w:r>
        <w:rPr>
          <w:b/>
        </w:rPr>
        <w:t>2015 Regular Session</w:t>
      </w:r>
    </w:p>
    <w:p/>
    <w:p>
      <w:r>
        <w:rPr>
          <w:b/>
        </w:rPr>
        <w:t xml:space="preserve">By </w:t>
      </w:r>
      <w:r>
        <w:t>Senators O'Ban, Conway, and Dammeier</w:t>
      </w:r>
    </w:p>
    <w:p/>
    <w:p>
      <w:r>
        <w:rPr>
          <w:t xml:space="preserve">Read first time 01/13/15.  </w:t>
        </w:rPr>
      </w:r>
      <w:r>
        <w:rPr>
          <w:t xml:space="preserve">Referred to Committee on Human Services, Mental Health &amp; Housing.</w:t>
        </w:rPr>
      </w:r>
    </w:p>
    <w:p>
      <w:r>
        <w:br/>
      </w:r>
    </w:p>
    <w:p>
      <w:r>
        <w:fldChar w:fldCharType="begin"/>
      </w:r>
      <w:r>
        <w:instrText xml:space="default"> ADVANCE \y328 </w:instrText>
      </w:r>
      <w:r>
        <w:fldChar w:fldCharType="end"/>
      </w:r>
    </w:p>
    <w:p>
      <w:pPr>
        <w:ind w:left="0" w:right="0" w:firstLine="360"/>
        <w:jc w:val="both"/>
      </w:pPr>
      <w:r>
        <w:rPr/>
        <w:t xml:space="preserve">AN ACT Relating to notifying the military regarding child abuse and neglect allegations of families with an active military status; and reenacting and amending RCW 26.44.030.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2013 c 273 s 2, 2013 c 48 s 2, and 2013 c 23 s 43 are each reenacted and amended to read as follows:</w:t>
      </w:r>
    </w:p>
    <w:p>
      <w:pPr>
        <w:ind w:left="0" w:right="0" w:firstLine="360"/>
        <w:jc w:val="both"/>
      </w:pPr>
      <w:r>
        <w:rPr/>
        <w:t xml:space="preserve">(1)(a) When any practitioner, county coroner or medical examiner, law enforcement officer, professional school personnel, registered or licensed nurse, social service counselor, psychologist, pharmacist, employee of the department of early learning, licensed or certified child care providers or their employees, employee of the department, juvenile probation officer, placement and liaison specialist, responsible living skills program staff, HOPE center staff, or state family and children's ombuds or any volunteer in the ombuds's office has reasonable cause to believe that a child has suffered abuse or neglect, he or she shall report such incident, or cause a report to be made, to the proper law enforcement agency or to the department as provided in RCW 26.44.040.</w:t>
      </w:r>
    </w:p>
    <w:p>
      <w:pPr>
        <w:ind w:left="0" w:right="0" w:firstLine="360"/>
        <w:jc w:val="both"/>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ind w:left="0" w:right="0" w:firstLine="360"/>
        <w:jc w:val="both"/>
      </w:pPr>
      <w:r>
        <w:rPr/>
        <w:t xml:space="preserve">Nothing in this subsection (1)(b) shall limit a person's duty to report under (a) of this subsection.</w:t>
      </w:r>
    </w:p>
    <w:p>
      <w:pPr>
        <w:ind w:left="0" w:right="0" w:firstLine="360"/>
        <w:jc w:val="both"/>
      </w:pPr>
      <w:r>
        <w:rPr/>
        <w:t xml:space="preserve">For the purposes of this subsection, the following definitions apply:</w:t>
      </w:r>
    </w:p>
    <w:p>
      <w:pPr>
        <w:ind w:left="0" w:right="0" w:firstLine="360"/>
        <w:jc w:val="both"/>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ind w:left="0" w:right="0" w:firstLine="360"/>
        <w:jc w:val="both"/>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ind w:left="0" w:right="0" w:firstLine="360"/>
        <w:jc w:val="both"/>
      </w:pPr>
      <w:r>
        <w:rPr/>
        <w:t xml:space="preserve">(iii) "Reasonable cause" means a person witnesses or receives a credible written or oral report alleging abuse, including sexual contact, or neglect of a child.</w:t>
      </w:r>
    </w:p>
    <w:p>
      <w:pPr>
        <w:ind w:left="0" w:right="0" w:firstLine="360"/>
        <w:jc w:val="both"/>
      </w:pPr>
      <w:r>
        <w:rPr/>
        <w:t xml:space="preserve">(iv) "Regularly exercises supervisory authority" means to act in his or her official supervisory capacity on an ongoing or continuing basis with regards to a particular person.</w:t>
      </w:r>
    </w:p>
    <w:p>
      <w:pPr>
        <w:ind w:left="0" w:right="0" w:firstLine="360"/>
        <w:jc w:val="both"/>
      </w:pPr>
      <w:r>
        <w:rPr/>
        <w:t xml:space="preserve">(v) "Sexual contact" has the same meaning as in RCW 9A.44.010.</w:t>
      </w:r>
    </w:p>
    <w:p>
      <w:pPr>
        <w:ind w:left="0" w:right="0" w:firstLine="360"/>
        <w:jc w:val="both"/>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ind w:left="0" w:right="0" w:firstLine="360"/>
        <w:jc w:val="both"/>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ind w:left="0" w:right="0" w:firstLine="360"/>
        <w:jc w:val="both"/>
      </w:pPr>
      <w:r>
        <w:rPr/>
        <w:t xml:space="preserve">(e) The reporting requirement also applies to guardians ad litem, including court-appointed special advocates, appointed under Titles 11, 13, and 26 RCW, who in the course of their representation of children in these actions have reasonable cause to believe a child has been abused or neglected.</w:t>
      </w:r>
    </w:p>
    <w:p>
      <w:pPr>
        <w:ind w:left="0" w:right="0" w:firstLine="360"/>
        <w:jc w:val="both"/>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ind w:left="0" w:right="0" w:firstLine="360"/>
        <w:jc w:val="both"/>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ind w:left="0" w:right="0" w:firstLine="360"/>
        <w:jc w:val="both"/>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ind w:left="0" w:right="0" w:firstLine="360"/>
        <w:jc w:val="both"/>
      </w:pPr>
      <w:r>
        <w:rPr/>
        <w:t xml:space="preserve">(3) Any other person who has reasonable cause to believe that a child has suffered abuse or neglect may report such incident to the proper law enforcement agency or to the department of social and health services as provided in RCW 26.44.040.</w:t>
      </w:r>
    </w:p>
    <w:p>
      <w:pPr>
        <w:ind w:left="0" w:right="0" w:firstLine="360"/>
        <w:jc w:val="both"/>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w:t>
      </w:r>
      <w:r>
        <w:rPr>
          <w:u w:val="single"/>
        </w:rPr>
        <w:t xml:space="preserve">, including military law enforcement, if appropriate</w:t>
      </w:r>
      <w:r>
        <w:rPr/>
        <w:t xml:space="preserv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ind w:left="0" w:right="0" w:firstLine="360"/>
        <w:jc w:val="both"/>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ind w:left="0" w:right="0" w:firstLine="360"/>
        <w:jc w:val="both"/>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ind w:left="0" w:right="0" w:firstLine="360"/>
        <w:jc w:val="both"/>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ind w:left="0" w:right="0" w:firstLine="360"/>
        <w:jc w:val="both"/>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ind w:left="0" w:right="0" w:firstLine="360"/>
        <w:jc w:val="both"/>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ind w:left="0" w:right="0" w:firstLine="360"/>
        <w:jc w:val="both"/>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ind w:left="0" w:right="0" w:firstLine="360"/>
        <w:jc w:val="both"/>
      </w:pPr>
      <w:r>
        <w:rPr/>
        <w:t xml:space="preserve">(a) The department believes there is a serious threat of substantial harm to the child;</w:t>
      </w:r>
    </w:p>
    <w:p>
      <w:pPr>
        <w:ind w:left="0" w:right="0" w:firstLine="360"/>
        <w:jc w:val="both"/>
      </w:pPr>
      <w:r>
        <w:rPr/>
        <w:t xml:space="preserve">(b) The report indicates conduct involving a criminal offense that has, or is about to occur, in which the child is the victim; or</w:t>
      </w:r>
    </w:p>
    <w:p>
      <w:pPr>
        <w:ind w:left="0" w:right="0" w:firstLine="360"/>
        <w:jc w:val="both"/>
      </w:pPr>
      <w:r>
        <w:rPr/>
        <w:t xml:space="preserve">(c) The department has a prior founded report of abuse or neglect with regard to a member of the household that is within three years of receipt of the referral.</w:t>
      </w:r>
    </w:p>
    <w:p>
      <w:pPr>
        <w:ind w:left="0" w:right="0" w:firstLine="360"/>
        <w:jc w:val="both"/>
      </w:pPr>
      <w:r>
        <w:rPr/>
        <w:t xml:space="preserve">(11)(a) Upon receiving a report of alleged abuse or neglect, the department shall use one of the following discrete responses to reports of child abuse or neglect that are screened in and accepted for departmental response:</w:t>
      </w:r>
    </w:p>
    <w:p>
      <w:pPr>
        <w:ind w:left="0" w:right="0" w:firstLine="360"/>
        <w:jc w:val="both"/>
      </w:pPr>
      <w:r>
        <w:rPr/>
        <w:t xml:space="preserve">(i) Investigation; or</w:t>
      </w:r>
    </w:p>
    <w:p>
      <w:pPr>
        <w:ind w:left="0" w:right="0" w:firstLine="360"/>
        <w:jc w:val="both"/>
      </w:pPr>
      <w:r>
        <w:rPr/>
        <w:t xml:space="preserve">(ii) Family assessment.</w:t>
      </w:r>
    </w:p>
    <w:p>
      <w:pPr>
        <w:ind w:left="0" w:right="0" w:firstLine="360"/>
        <w:jc w:val="both"/>
      </w:pPr>
      <w:r>
        <w:rPr/>
        <w:t xml:space="preserve">(b) In making the response in (a) of this subsection the department shall:</w:t>
      </w:r>
    </w:p>
    <w:p>
      <w:pPr>
        <w:ind w:left="0" w:right="0" w:firstLine="360"/>
        <w:jc w:val="both"/>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ind w:left="0" w:right="0" w:firstLine="360"/>
        <w:jc w:val="both"/>
      </w:pPr>
      <w:r>
        <w:rPr/>
        <w:t xml:space="preserve">(ii) Allow for a change in response assignment based on new information that alters risk or safety level;</w:t>
      </w:r>
    </w:p>
    <w:p>
      <w:pPr>
        <w:ind w:left="0" w:right="0" w:firstLine="360"/>
        <w:jc w:val="both"/>
      </w:pPr>
      <w:r>
        <w:rPr/>
        <w:t xml:space="preserve">(iii) Allow families assigned to family assessment to choose to receive an investigation rather than a family assessment;</w:t>
      </w:r>
    </w:p>
    <w:p>
      <w:pPr>
        <w:ind w:left="0" w:right="0" w:firstLine="360"/>
        <w:jc w:val="both"/>
      </w:pPr>
      <w:r>
        <w:rPr/>
        <w:t xml:space="preserve">(iv) Provide a full investigation if a family refuses the initial family assessment;</w:t>
      </w:r>
    </w:p>
    <w:p>
      <w:pPr>
        <w:ind w:left="0" w:right="0" w:firstLine="360"/>
        <w:jc w:val="both"/>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ind w:left="0" w:right="0" w:firstLine="360"/>
        <w:jc w:val="both"/>
      </w:pPr>
      <w:r>
        <w:rPr/>
        <w:t xml:space="preserve">(vi) Conduct an investigation, and not a family assessment, in response to an allegation that, the department determines based on the intake assessment:</w:t>
      </w:r>
    </w:p>
    <w:p>
      <w:pPr>
        <w:ind w:left="0" w:right="0" w:firstLine="360"/>
        <w:jc w:val="both"/>
      </w:pPr>
      <w:r>
        <w:rPr/>
        <w:t xml:space="preserve">(A) Poses a risk of "imminent harm" consistent with the definition provided in RCW 13.34.050, which includes, but is not limited to, sexual abuse and sexual exploitation as defined in this chapter;</w:t>
      </w:r>
    </w:p>
    <w:p>
      <w:pPr>
        <w:ind w:left="0" w:right="0" w:firstLine="360"/>
        <w:jc w:val="both"/>
      </w:pPr>
      <w:r>
        <w:rPr/>
        <w:t xml:space="preserve">(B) Poses a serious threat of substantial harm to a child;</w:t>
      </w:r>
    </w:p>
    <w:p>
      <w:pPr>
        <w:ind w:left="0" w:right="0" w:firstLine="360"/>
        <w:jc w:val="both"/>
      </w:pPr>
      <w:r>
        <w:rPr/>
        <w:t xml:space="preserve">(C) Constitutes conduct involving a criminal offense that has, or is about to occur, in which the child is the victim;</w:t>
      </w:r>
    </w:p>
    <w:p>
      <w:pPr>
        <w:ind w:left="0" w:right="0" w:firstLine="360"/>
        <w:jc w:val="both"/>
      </w:pPr>
      <w:r>
        <w:rPr/>
        <w:t xml:space="preserve">(D) The child is an abandoned child as defined in RCW 13.34.030;</w:t>
      </w:r>
    </w:p>
    <w:p>
      <w:pPr>
        <w:ind w:left="0" w:right="0" w:firstLine="360"/>
        <w:jc w:val="both"/>
      </w:pPr>
      <w:r>
        <w:rPr/>
        <w:t xml:space="preserve">(E) The child is an adjudicated dependent child as defined in RCW 13.34.030, or the child is in a facility that is licensed, operated, or certified for care of children by the department under chapter 74.15 RCW, or by the department of early learning.</w:t>
      </w:r>
    </w:p>
    <w:p>
      <w:pPr>
        <w:ind w:left="0" w:right="0" w:firstLine="360"/>
        <w:jc w:val="both"/>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ind w:left="0" w:right="0" w:firstLine="360"/>
        <w:jc w:val="both"/>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ind w:left="0" w:right="0" w:firstLine="360"/>
        <w:jc w:val="both"/>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ind w:left="0" w:right="0" w:firstLine="360"/>
        <w:jc w:val="both"/>
      </w:pPr>
      <w:r>
        <w:rPr/>
        <w:t xml:space="preserve">(13) For reports of alleged abuse or neglect that are responded to through family assessment response, the department shall:</w:t>
      </w:r>
    </w:p>
    <w:p>
      <w:pPr>
        <w:ind w:left="0" w:right="0" w:firstLine="360"/>
        <w:jc w:val="both"/>
      </w:pPr>
      <w:r>
        <w:rPr/>
        <w:t xml:space="preserve">(a) Provide the family with a written explanation of the procedure for assessment of the child and the family and its purposes;</w:t>
      </w:r>
    </w:p>
    <w:p>
      <w:pPr>
        <w:ind w:left="0" w:right="0" w:firstLine="360"/>
        <w:jc w:val="both"/>
      </w:pPr>
      <w:r>
        <w:rPr/>
        <w:t xml:space="preserve">(b) Collaborate with the family to identify family strengths, resources, and service needs, and develop a service plan with the goal of reducing risk of harm to the child and improving or restoring family well-being;</w:t>
      </w:r>
    </w:p>
    <w:p>
      <w:pPr>
        <w:ind w:left="0" w:right="0" w:firstLine="360"/>
        <w:jc w:val="both"/>
      </w:pPr>
      <w:r>
        <w:rPr/>
        <w:t xml:space="preserve">(c) Complete the family assessment response within forty-five days of receiving the report; however, upon parental agreement, the family assessment response period may be extended up to ninety days;</w:t>
      </w:r>
    </w:p>
    <w:p>
      <w:pPr>
        <w:ind w:left="0" w:right="0" w:firstLine="360"/>
        <w:jc w:val="both"/>
      </w:pPr>
      <w:r>
        <w:rPr/>
        <w:t xml:space="preserve">(d) Offer services to the family in a manner that makes it clear that acceptance of the services is voluntary;</w:t>
      </w:r>
    </w:p>
    <w:p>
      <w:pPr>
        <w:ind w:left="0" w:right="0" w:firstLine="360"/>
        <w:jc w:val="both"/>
      </w:pPr>
      <w:r>
        <w:rPr/>
        <w:t xml:space="preserve">(e) Implement the family assessment response in a consistent and cooperative manner;</w:t>
      </w:r>
    </w:p>
    <w:p>
      <w:pPr>
        <w:ind w:left="0" w:right="0" w:firstLine="360"/>
        <w:jc w:val="both"/>
      </w:pPr>
      <w:r>
        <w:rPr/>
        <w:t xml:space="preserve">(f) Have the parent or guardian sign an agreement to participate in services before services are initiated that informs the parents of their rights under family assessment response, all of their options, and the options the department has if the parents do not sign the consent form.</w:t>
      </w:r>
    </w:p>
    <w:p>
      <w:pPr>
        <w:ind w:left="0" w:right="0" w:firstLine="360"/>
        <w:jc w:val="both"/>
      </w:pPr>
      <w:r>
        <w:rPr/>
        <w:t xml:space="preserve">(14)(a) In conducting an investigation or family assessment of alleged abuse or neglect, the department or law enforcement agency:</w:t>
      </w:r>
    </w:p>
    <w:p>
      <w:pPr>
        <w:ind w:left="0" w:right="0" w:firstLine="360"/>
        <w:jc w:val="both"/>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ind w:left="0" w:right="0" w:firstLine="360"/>
        <w:jc w:val="both"/>
      </w:pPr>
      <w:r>
        <w:rPr/>
        <w:t xml:space="preserve">(ii) Shall have access to all relevant records of the child in the possession of mandated reporters and their employees.</w:t>
      </w:r>
    </w:p>
    <w:p>
      <w:pPr>
        <w:ind w:left="0" w:right="0" w:firstLine="360"/>
        <w:jc w:val="both"/>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ind w:left="0" w:right="0" w:firstLine="360"/>
        <w:jc w:val="both"/>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ind w:left="0" w:right="0" w:firstLine="360"/>
        <w:jc w:val="both"/>
      </w:pPr>
      <w:r>
        <w:rPr/>
        <w:t xml:space="preserve">(16) In investigating and responding to allegations of child abuse and neglect, the department may conduct background checks as authorized by state and federal law.</w:t>
      </w:r>
    </w:p>
    <w:p>
      <w:pPr>
        <w:ind w:left="0" w:right="0" w:firstLine="360"/>
        <w:jc w:val="both"/>
      </w:pPr>
      <w:r>
        <w:rPr/>
        <w:t xml:space="preserve">(17)(a) The department shall maintain investigation records and conduct timely and periodic reviews of all founded cases of abuse and neglect. The department shall maintain a log of screened-out nonabusive cases.</w:t>
      </w:r>
    </w:p>
    <w:p>
      <w:pPr>
        <w:ind w:left="0" w:right="0" w:firstLine="360"/>
        <w:jc w:val="both"/>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ind w:left="0" w:right="0" w:firstLine="360"/>
        <w:jc w:val="both"/>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ind w:left="0" w:right="0" w:firstLine="360"/>
        <w:jc w:val="both"/>
      </w:pPr>
      <w:r>
        <w:rPr/>
        <w:t xml:space="preserve">(19) Upon receipt of a report of alleged abuse or neglect the law enforcement agency may arrange to interview the person making the report and any collateral sources to determine if any malice is involved in the reporting.</w:t>
      </w:r>
    </w:p>
    <w:p>
      <w:pPr>
        <w:ind w:left="0" w:right="0" w:firstLine="360"/>
        <w:jc w:val="both"/>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ind w:left="0" w:right="0" w:firstLine="360"/>
        <w:jc w:val="both"/>
      </w:pPr>
      <w:r>
        <w:rPr>
          <w:u w:val="single"/>
        </w:rPr>
        <w:t xml:space="preserve">(21)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
      <w:pPr>
        <w:jc w:val="center"/>
      </w:pPr>
      <w:r>
        <w:rPr>
          <w:b/>
        </w:rPr>
        <w:t>--- END ---</w:t>
      </w:r>
    </w:p>
    <w:sectPr>
      <w:pgNumType w:start="1"/>
      <w:footerReference xmlns:r="http://schemas.openxmlformats.org/officeDocument/2006/relationships" r:id="Rb4ec5246a272474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12a9a344034edd" /><Relationship Type="http://schemas.openxmlformats.org/officeDocument/2006/relationships/footer" Target="/word/footer.xml" Id="Rb4ec5246a272474a" /></Relationships>
</file>